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100</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eastAsia" w:ascii="Arial" w:hAnsi="Arial" w:cs="Arial"/>
          <w:b/>
          <w:color w:val="auto"/>
          <w:sz w:val="24"/>
          <w:szCs w:val="24"/>
        </w:rPr>
        <w:t>R4-2112912</w:t>
      </w:r>
      <w:bookmarkStart w:id="3" w:name="_GoBack"/>
      <w:bookmarkEnd w:id="3"/>
    </w:p>
    <w:p>
      <w:pPr>
        <w:pStyle w:val="53"/>
        <w:keepNext/>
        <w:keepLines/>
        <w:pageBreakBefore w:val="0"/>
        <w:widowControl/>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Aug</w:t>
      </w:r>
      <w:r>
        <w:rPr>
          <w:rFonts w:ascii="Arial" w:hAnsi="Arial" w:eastAsia="宋体"/>
          <w:b/>
          <w:color w:val="auto"/>
          <w:sz w:val="24"/>
          <w:szCs w:val="24"/>
          <w:lang w:eastAsia="zh-CN"/>
        </w:rPr>
        <w:t>. 1</w:t>
      </w:r>
      <w:r>
        <w:rPr>
          <w:rFonts w:hint="eastAsia" w:eastAsia="宋体"/>
          <w:b/>
          <w:color w:val="auto"/>
          <w:sz w:val="24"/>
          <w:szCs w:val="24"/>
          <w:lang w:val="en-US" w:eastAsia="zh-CN"/>
        </w:rPr>
        <w:t>6</w:t>
      </w:r>
      <w:r>
        <w:rPr>
          <w:rFonts w:ascii="Arial" w:hAnsi="Arial" w:eastAsia="宋体"/>
          <w:b/>
          <w:color w:val="auto"/>
          <w:sz w:val="24"/>
          <w:szCs w:val="24"/>
          <w:lang w:eastAsia="zh-CN"/>
        </w:rPr>
        <w:t>-2</w:t>
      </w:r>
      <w:r>
        <w:rPr>
          <w:rFonts w:hint="eastAsia" w:eastAsia="宋体"/>
          <w:b/>
          <w:color w:val="auto"/>
          <w:sz w:val="24"/>
          <w:szCs w:val="24"/>
          <w:lang w:val="en-US" w:eastAsia="zh-CN"/>
        </w:rPr>
        <w:t>7</w:t>
      </w:r>
      <w:r>
        <w:rPr>
          <w:rFonts w:ascii="Arial" w:hAnsi="Arial" w:eastAsia="宋体"/>
          <w:b/>
          <w:color w:val="auto"/>
          <w:sz w:val="24"/>
          <w:szCs w:val="24"/>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ascii="Arial" w:hAnsi="Arial" w:cs="Arial"/>
          <w:b w:val="0"/>
          <w:bCs/>
          <w:color w:val="auto"/>
          <w:sz w:val="20"/>
          <w:szCs w:val="20"/>
          <w:lang w:val="en-US" w:eastAsia="zh-CN"/>
        </w:rPr>
        <w:t>Discussion on Red</w:t>
      </w:r>
      <w:r>
        <w:rPr>
          <w:rFonts w:hint="eastAsia" w:cs="Arial"/>
          <w:b w:val="0"/>
          <w:bCs/>
          <w:color w:val="auto"/>
          <w:sz w:val="20"/>
          <w:szCs w:val="20"/>
          <w:lang w:val="en-US" w:eastAsia="zh-CN"/>
        </w:rPr>
        <w:t>C</w:t>
      </w:r>
      <w:r>
        <w:rPr>
          <w:rFonts w:hint="default" w:ascii="Arial" w:hAnsi="Arial" w:cs="Arial"/>
          <w:b w:val="0"/>
          <w:bCs/>
          <w:color w:val="auto"/>
          <w:sz w:val="20"/>
          <w:szCs w:val="20"/>
          <w:lang w:val="en-US" w:eastAsia="zh-CN"/>
        </w:rPr>
        <w:t>ap UE req</w:t>
      </w:r>
      <w:r>
        <w:rPr>
          <w:rFonts w:hint="eastAsia" w:cs="Arial"/>
          <w:b w:val="0"/>
          <w:bCs/>
          <w:color w:val="auto"/>
          <w:sz w:val="20"/>
          <w:szCs w:val="20"/>
          <w:lang w:val="en-US" w:eastAsia="zh-CN"/>
        </w:rPr>
        <w:t>u</w:t>
      </w:r>
      <w:r>
        <w:rPr>
          <w:rFonts w:hint="default" w:ascii="Arial" w:hAnsi="Arial" w:cs="Arial"/>
          <w:b w:val="0"/>
          <w:bCs/>
          <w:color w:val="auto"/>
          <w:sz w:val="20"/>
          <w:szCs w:val="20"/>
          <w:lang w:val="en-US" w:eastAsia="zh-CN"/>
        </w:rPr>
        <w:t>irements</w:t>
      </w:r>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highlight w:val="none"/>
          <w:lang w:val="en-US" w:eastAsia="zh-CN"/>
        </w:rPr>
        <w:t>9.20.2.3</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cs="Times New Roman"/>
          <w:b w:val="0"/>
          <w:bCs/>
          <w:color w:val="auto"/>
          <w:sz w:val="20"/>
          <w:szCs w:val="20"/>
          <w:lang w:val="en-US" w:eastAsia="zh-CN"/>
        </w:rPr>
      </w:pPr>
      <w:r>
        <w:rPr>
          <w:rFonts w:hint="eastAsia" w:cs="Times New Roman"/>
          <w:b w:val="0"/>
          <w:bCs/>
          <w:color w:val="auto"/>
          <w:sz w:val="20"/>
          <w:szCs w:val="20"/>
          <w:lang w:val="en-US" w:eastAsia="zh-CN"/>
        </w:rPr>
        <w:t xml:space="preserve">In last meeting, the requirements on RedCap have been discussed, and a WF[1] was agreed, in which no </w:t>
      </w:r>
      <w:r>
        <w:rPr>
          <w:rFonts w:hint="default" w:cs="Times New Roman"/>
          <w:b w:val="0"/>
          <w:bCs/>
          <w:color w:val="auto"/>
          <w:sz w:val="20"/>
          <w:szCs w:val="20"/>
          <w:lang w:val="en-US" w:eastAsia="zh-CN"/>
        </w:rPr>
        <w:t>BS RF impact is expecting when introducing RedCap</w:t>
      </w:r>
      <w:r>
        <w:rPr>
          <w:rFonts w:hint="eastAsia" w:cs="Times New Roman"/>
          <w:b w:val="0"/>
          <w:bCs/>
          <w:color w:val="auto"/>
          <w:sz w:val="20"/>
          <w:szCs w:val="20"/>
          <w:lang w:val="en-US" w:eastAsia="zh-CN"/>
        </w:rPr>
        <w:t>. However, there are still some open issues such as power class, operating band and REFSEN.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 xml:space="preserve">In </w:t>
      </w:r>
      <w:r>
        <w:rPr>
          <w:rFonts w:hint="eastAsia" w:cs="Times New Roman"/>
          <w:b w:val="0"/>
          <w:bCs/>
          <w:color w:val="auto"/>
          <w:sz w:val="20"/>
          <w:szCs w:val="20"/>
          <w:lang w:val="en-US" w:eastAsia="zh-CN"/>
        </w:rPr>
        <w:t>this contribution, we provide some discussions on FR1 RedCap UE requirements.</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color w:val="auto"/>
          <w:sz w:val="20"/>
          <w:szCs w:val="20"/>
          <w:highlight w:val="none"/>
          <w:u w:val="single"/>
          <w:lang w:val="en-US" w:eastAsia="zh-CN" w:bidi="ar-SA"/>
        </w:rPr>
      </w:pPr>
      <w:r>
        <w:rPr>
          <w:rFonts w:hint="eastAsia" w:eastAsia="宋体" w:cs="Times New Roman"/>
          <w:b/>
          <w:bCs/>
          <w:color w:val="auto"/>
          <w:sz w:val="20"/>
          <w:szCs w:val="20"/>
          <w:highlight w:val="none"/>
          <w:u w:val="single"/>
          <w:lang w:val="en-US" w:eastAsia="zh-CN" w:bidi="ar-SA"/>
        </w:rPr>
        <w:t>Operating band</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According to the revised WID, it is clear that the supported max. UE bandwidth for redcap UE are:</w:t>
      </w:r>
    </w:p>
    <w:p>
      <w:pPr>
        <w:widowControl/>
        <w:numPr>
          <w:ilvl w:val="0"/>
          <w:numId w:val="13"/>
        </w:numPr>
        <w:overflowPunct w:val="0"/>
        <w:autoSpaceDE/>
        <w:autoSpaceDN/>
        <w:adjustRightInd/>
        <w:spacing w:after="120"/>
        <w:ind w:left="720" w:leftChars="0" w:hanging="360" w:firstLineChars="0"/>
        <w:jc w:val="both"/>
        <w:textAlignment w:val="auto"/>
        <w:rPr>
          <w:rFonts w:ascii="Times" w:hAnsi="Times" w:eastAsia="MS Mincho" w:cs="Times"/>
          <w:b/>
          <w:bCs/>
          <w:i/>
          <w:iCs w:val="0"/>
          <w:sz w:val="20"/>
          <w:szCs w:val="20"/>
          <w:lang w:val="en-GB" w:eastAsia="en-US" w:bidi="ar-SA"/>
        </w:rPr>
      </w:pPr>
      <w:r>
        <w:rPr>
          <w:rFonts w:ascii="Times" w:hAnsi="Times" w:eastAsia="MS Mincho" w:cs="Times"/>
          <w:bCs/>
          <w:i/>
          <w:iCs w:val="0"/>
          <w:sz w:val="20"/>
          <w:szCs w:val="20"/>
          <w:lang w:val="en-GB" w:eastAsia="en-US" w:bidi="ar-SA"/>
        </w:rPr>
        <w:t>Reduced maximum UE bandwidth:</w:t>
      </w:r>
    </w:p>
    <w:p>
      <w:pPr>
        <w:widowControl/>
        <w:numPr>
          <w:ilvl w:val="1"/>
          <w:numId w:val="13"/>
        </w:numPr>
        <w:overflowPunct w:val="0"/>
        <w:autoSpaceDE/>
        <w:autoSpaceDN/>
        <w:adjustRightInd/>
        <w:spacing w:after="120"/>
        <w:ind w:left="1440" w:leftChars="0" w:hanging="360" w:firstLineChars="0"/>
        <w:jc w:val="both"/>
        <w:textAlignment w:val="auto"/>
        <w:rPr>
          <w:rFonts w:ascii="Times" w:hAnsi="Times" w:eastAsia="MS Mincho" w:cs="Times"/>
          <w:b/>
          <w:bCs/>
          <w:i/>
          <w:iCs w:val="0"/>
          <w:sz w:val="20"/>
          <w:szCs w:val="20"/>
          <w:lang w:val="en-GB" w:eastAsia="en-US" w:bidi="ar-SA"/>
        </w:rPr>
      </w:pPr>
      <w:r>
        <w:rPr>
          <w:rFonts w:ascii="Times" w:hAnsi="Times" w:eastAsia="MS Mincho" w:cs="Times"/>
          <w:bCs/>
          <w:i/>
          <w:iCs w:val="0"/>
          <w:sz w:val="20"/>
          <w:szCs w:val="20"/>
          <w:lang w:val="en-GB" w:eastAsia="en-US" w:bidi="ar-SA"/>
        </w:rPr>
        <w:t xml:space="preserve">Maximum bandwidth of an FR1 RedCap UE during and after initial access is 20 MHz. </w:t>
      </w:r>
    </w:p>
    <w:p>
      <w:pPr>
        <w:widowControl/>
        <w:numPr>
          <w:ilvl w:val="1"/>
          <w:numId w:val="13"/>
        </w:numPr>
        <w:overflowPunct w:val="0"/>
        <w:autoSpaceDE/>
        <w:autoSpaceDN/>
        <w:adjustRightInd/>
        <w:spacing w:after="120"/>
        <w:ind w:left="1440" w:leftChars="0" w:hanging="360" w:firstLineChars="0"/>
        <w:jc w:val="both"/>
        <w:textAlignment w:val="auto"/>
        <w:rPr>
          <w:rFonts w:ascii="Times" w:hAnsi="Times" w:eastAsia="MS Mincho" w:cs="Times"/>
          <w:b/>
          <w:bCs/>
          <w:i/>
          <w:iCs w:val="0"/>
          <w:sz w:val="20"/>
          <w:szCs w:val="20"/>
          <w:lang w:val="en-GB" w:eastAsia="en-US" w:bidi="ar-SA"/>
        </w:rPr>
      </w:pPr>
      <w:r>
        <w:rPr>
          <w:rFonts w:ascii="Times" w:hAnsi="Times" w:eastAsia="MS Mincho" w:cs="Times"/>
          <w:bCs/>
          <w:i/>
          <w:iCs w:val="0"/>
          <w:sz w:val="20"/>
          <w:szCs w:val="20"/>
          <w:lang w:val="en-GB" w:eastAsia="en-US" w:bidi="ar-SA"/>
        </w:rPr>
        <w:t>Maximum bandwidth of an FR2 RedCap UE during and after initial access is 100 MHz.</w:t>
      </w:r>
    </w:p>
    <w:p>
      <w:pPr>
        <w:widowControl/>
        <w:numPr>
          <w:ilvl w:val="0"/>
          <w:numId w:val="0"/>
        </w:numPr>
        <w:overflowPunct w:val="0"/>
        <w:autoSpaceDE/>
        <w:autoSpaceDN/>
        <w:adjustRightInd/>
        <w:spacing w:after="120"/>
        <w:jc w:val="both"/>
        <w:textAlignment w:val="auto"/>
        <w:rPr>
          <w:rFonts w:hint="default" w:ascii="Times" w:hAnsi="Times" w:eastAsia="宋体" w:cs="Times"/>
          <w:bCs/>
          <w:i/>
          <w:iCs w:val="0"/>
          <w:sz w:val="20"/>
          <w:szCs w:val="20"/>
          <w:lang w:val="en-US" w:eastAsia="zh-CN" w:bidi="ar-SA"/>
        </w:rPr>
      </w:pPr>
      <w:r>
        <w:rPr>
          <w:rFonts w:hint="eastAsia" w:ascii="Times" w:hAnsi="Times" w:eastAsia="宋体" w:cs="Times"/>
          <w:bCs/>
          <w:i w:val="0"/>
          <w:iCs/>
          <w:sz w:val="20"/>
          <w:szCs w:val="20"/>
          <w:lang w:val="en-US" w:eastAsia="zh-CN" w:bidi="ar-SA"/>
        </w:rPr>
        <w:t>In addition, the duplex operation are:</w:t>
      </w:r>
    </w:p>
    <w:p>
      <w:pPr>
        <w:widowControl/>
        <w:numPr>
          <w:ilvl w:val="0"/>
          <w:numId w:val="13"/>
        </w:numPr>
        <w:overflowPunct w:val="0"/>
        <w:autoSpaceDE/>
        <w:autoSpaceDN/>
        <w:adjustRightInd/>
        <w:spacing w:after="120"/>
        <w:ind w:left="720" w:leftChars="0" w:hanging="360" w:firstLineChars="0"/>
        <w:jc w:val="both"/>
        <w:textAlignment w:val="auto"/>
        <w:rPr>
          <w:rFonts w:ascii="Times New Roman" w:hAnsi="Times New Roman" w:eastAsia="MS Mincho" w:cs="Times New Roman"/>
          <w:bCs/>
          <w:i/>
          <w:iCs w:val="0"/>
          <w:sz w:val="20"/>
          <w:szCs w:val="20"/>
          <w:lang w:val="en-GB" w:eastAsia="en-US" w:bidi="ar-SA"/>
        </w:rPr>
      </w:pPr>
      <w:r>
        <w:rPr>
          <w:rFonts w:ascii="Times New Roman" w:hAnsi="Times New Roman" w:eastAsia="MS Mincho" w:cs="Times New Roman"/>
          <w:bCs/>
          <w:i/>
          <w:iCs w:val="0"/>
          <w:sz w:val="20"/>
          <w:szCs w:val="20"/>
          <w:lang w:val="en-GB" w:eastAsia="en-US" w:bidi="ar-SA"/>
        </w:rPr>
        <w:t>Duplex operation:</w:t>
      </w:r>
    </w:p>
    <w:p>
      <w:pPr>
        <w:widowControl/>
        <w:numPr>
          <w:ilvl w:val="1"/>
          <w:numId w:val="13"/>
        </w:numPr>
        <w:overflowPunct w:val="0"/>
        <w:autoSpaceDE/>
        <w:autoSpaceDN/>
        <w:adjustRightInd/>
        <w:spacing w:after="120"/>
        <w:ind w:left="1440" w:leftChars="0" w:hanging="360" w:firstLineChars="0"/>
        <w:jc w:val="both"/>
        <w:textAlignment w:val="auto"/>
        <w:rPr>
          <w:rFonts w:ascii="Times New Roman" w:hAnsi="Times New Roman" w:eastAsia="MS Mincho" w:cs="Times New Roman"/>
          <w:bCs/>
          <w:i/>
          <w:iCs w:val="0"/>
          <w:sz w:val="20"/>
          <w:szCs w:val="20"/>
          <w:lang w:val="en-GB" w:eastAsia="en-US" w:bidi="ar-SA"/>
        </w:rPr>
      </w:pPr>
      <w:r>
        <w:rPr>
          <w:rFonts w:ascii="Times New Roman" w:hAnsi="Times New Roman" w:eastAsia="MS Mincho" w:cs="Times New Roman"/>
          <w:bCs/>
          <w:i/>
          <w:iCs w:val="0"/>
          <w:sz w:val="20"/>
          <w:szCs w:val="20"/>
          <w:lang w:val="en-GB" w:eastAsia="en-US" w:bidi="ar-SA"/>
        </w:rPr>
        <w:t>HD-FDD type A with the minimum specification impact (Note that FD-FDD and TDD are also supported.)</w:t>
      </w:r>
    </w:p>
    <w:p>
      <w:pPr>
        <w:widowControl/>
        <w:numPr>
          <w:ilvl w:val="0"/>
          <w:numId w:val="0"/>
        </w:numPr>
        <w:overflowPunct w:val="0"/>
        <w:autoSpaceDE/>
        <w:autoSpaceDN/>
        <w:adjustRightInd/>
        <w:spacing w:after="120"/>
        <w:jc w:val="both"/>
        <w:textAlignment w:val="auto"/>
        <w:rPr>
          <w:rFonts w:hint="eastAsia"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In terms of the past experiences, when a new feature is introduced, the supported operating bands are usually from the operator</w:t>
      </w:r>
      <w:r>
        <w:rPr>
          <w:rFonts w:hint="default" w:ascii="Times" w:hAnsi="Times" w:eastAsia="宋体" w:cs="Times"/>
          <w:bCs/>
          <w:i w:val="0"/>
          <w:iCs/>
          <w:sz w:val="20"/>
          <w:szCs w:val="20"/>
          <w:lang w:val="en-US" w:eastAsia="zh-CN" w:bidi="ar-SA"/>
        </w:rPr>
        <w:t>’</w:t>
      </w:r>
      <w:r>
        <w:rPr>
          <w:rFonts w:hint="eastAsia" w:ascii="Times" w:hAnsi="Times" w:eastAsia="宋体" w:cs="Times"/>
          <w:bCs/>
          <w:i w:val="0"/>
          <w:iCs/>
          <w:sz w:val="20"/>
          <w:szCs w:val="20"/>
          <w:lang w:val="en-US" w:eastAsia="zh-CN" w:bidi="ar-SA"/>
        </w:rPr>
        <w:t>s request, which means not all of the operating bands defined in the specification may be supported for this new features. However, t</w:t>
      </w:r>
      <w:r>
        <w:rPr>
          <w:rFonts w:hint="eastAsia" w:ascii="Times" w:hAnsi="Times" w:eastAsia="宋体" w:cs="Times"/>
          <w:bCs/>
          <w:i w:val="0"/>
          <w:iCs/>
          <w:sz w:val="20"/>
          <w:szCs w:val="20"/>
          <w:lang w:val="en-US" w:eastAsia="en-GB" w:bidi="ar-SA"/>
        </w:rPr>
        <w:t>here is no objective to restrict the frequency bands that will support RedCap UEs</w:t>
      </w:r>
      <w:r>
        <w:rPr>
          <w:rFonts w:hint="eastAsia" w:ascii="Times" w:hAnsi="Times" w:eastAsia="宋体" w:cs="Times"/>
          <w:bCs/>
          <w:i w:val="0"/>
          <w:iCs/>
          <w:sz w:val="20"/>
          <w:szCs w:val="20"/>
          <w:lang w:val="en-US" w:eastAsia="zh-CN" w:bidi="ar-SA"/>
        </w:rPr>
        <w:t>, which implicit means that all of the existing NR FDD and TDD bands could be designed for RedCap UE. Also it was discussed in the last meeting but no consensus were achieved due to some reasons such as SUL band or lack of the operator</w:t>
      </w:r>
      <w:r>
        <w:rPr>
          <w:rFonts w:hint="default" w:ascii="Times" w:hAnsi="Times" w:eastAsia="宋体" w:cs="Times"/>
          <w:bCs/>
          <w:i w:val="0"/>
          <w:iCs/>
          <w:sz w:val="20"/>
          <w:szCs w:val="20"/>
          <w:lang w:val="en-US" w:eastAsia="zh-CN" w:bidi="ar-SA"/>
        </w:rPr>
        <w:t>’</w:t>
      </w:r>
      <w:r>
        <w:rPr>
          <w:rFonts w:hint="eastAsia" w:ascii="Times" w:hAnsi="Times" w:eastAsia="宋体" w:cs="Times"/>
          <w:bCs/>
          <w:i w:val="0"/>
          <w:iCs/>
          <w:sz w:val="20"/>
          <w:szCs w:val="20"/>
          <w:lang w:val="en-US" w:eastAsia="zh-CN" w:bidi="ar-SA"/>
        </w:rPr>
        <w:t>s input.</w:t>
      </w:r>
    </w:p>
    <w:p>
      <w:pPr>
        <w:widowControl/>
        <w:numPr>
          <w:ilvl w:val="0"/>
          <w:numId w:val="0"/>
        </w:numPr>
        <w:overflowPunct w:val="0"/>
        <w:autoSpaceDE/>
        <w:autoSpaceDN/>
        <w:adjustRightInd/>
        <w:spacing w:after="120"/>
        <w:jc w:val="both"/>
        <w:textAlignment w:val="auto"/>
        <w:rPr>
          <w:rFonts w:hint="eastAsia"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As discussed in last meeting [3], some concerns are raised in RAN4 for supporting SUL since it is up to RAN plenary discussion and so far there are no consensus in RAN plenary meeting. So here we only focus on the FDD/TDD single carrier/band requirements in this contribution.</w:t>
      </w:r>
    </w:p>
    <w:p>
      <w:pPr>
        <w:widowControl/>
        <w:numPr>
          <w:ilvl w:val="0"/>
          <w:numId w:val="0"/>
        </w:numPr>
        <w:overflowPunct w:val="0"/>
        <w:autoSpaceDE/>
        <w:autoSpaceDN/>
        <w:adjustRightInd/>
        <w:spacing w:after="120"/>
        <w:jc w:val="both"/>
        <w:textAlignment w:val="auto"/>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To our understanding, three duplex operations, i.e. HD-FDD, FD-FDD and TDD are supported for FR1 RedCap UE, while only TDD is supported for FR2 RedCap UE. For FR1 RedCap UE, it is no doubt the supported operating bands are the subset of the existing bands defined in the spec. However, no HD-FDD duplex mode are defined. We see no reasons that a FDD band who can operate in FD-FDD but cannot operate in HD-FDD mode since compare to FD-FDD,  HD-FDD aims to reduce the cost and complexity by replacing duplexer with switch, or using common LO for Tx/Rx for RedCap UE.</w:t>
      </w:r>
    </w:p>
    <w:p>
      <w:pPr>
        <w:widowControl/>
        <w:numPr>
          <w:ilvl w:val="0"/>
          <w:numId w:val="0"/>
        </w:numPr>
        <w:overflowPunct w:val="0"/>
        <w:autoSpaceDE/>
        <w:autoSpaceDN/>
        <w:adjustRightInd/>
        <w:spacing w:after="120"/>
        <w:jc w:val="both"/>
        <w:textAlignment w:val="auto"/>
        <w:rPr>
          <w:rFonts w:hint="eastAsia"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For FR1 TDD band, currently we see no problem that all of the TDD bands except band n79 can be designed for RedCap UE, since the min. Channel bandwidth of 40MHz is supported in band n79.</w:t>
      </w:r>
    </w:p>
    <w:p>
      <w:pPr>
        <w:widowControl/>
        <w:numPr>
          <w:ilvl w:val="0"/>
          <w:numId w:val="0"/>
        </w:numPr>
        <w:overflowPunct w:val="0"/>
        <w:autoSpaceDE/>
        <w:autoSpaceDN/>
        <w:adjustRightInd/>
        <w:spacing w:after="120"/>
        <w:jc w:val="both"/>
        <w:textAlignment w:val="auto"/>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For FR2 TDD band, currently we also see no problem that all of the TDD bands can be designed for RedCap UE.</w:t>
      </w:r>
    </w:p>
    <w:p>
      <w:pPr>
        <w:widowControl/>
        <w:numPr>
          <w:ilvl w:val="0"/>
          <w:numId w:val="0"/>
        </w:numPr>
        <w:overflowPunct w:val="0"/>
        <w:autoSpaceDE/>
        <w:autoSpaceDN/>
        <w:adjustRightInd/>
        <w:spacing w:after="120"/>
        <w:jc w:val="both"/>
        <w:textAlignment w:val="auto"/>
        <w:rPr>
          <w:rFonts w:hint="default" w:ascii="Times New Roman" w:hAnsi="Times New Roman" w:eastAsia="宋体" w:cs="Times New Roman"/>
          <w:b/>
          <w:bCs w:val="0"/>
          <w:i w:val="0"/>
          <w:iCs/>
          <w:sz w:val="20"/>
          <w:szCs w:val="20"/>
          <w:lang w:val="en-US" w:eastAsia="zh-CN" w:bidi="ar-SA"/>
        </w:rPr>
      </w:pPr>
      <w:r>
        <w:rPr>
          <w:rFonts w:hint="eastAsia" w:eastAsia="宋体" w:cs="Times New Roman"/>
          <w:b/>
          <w:bCs w:val="0"/>
          <w:i w:val="0"/>
          <w:iCs/>
          <w:sz w:val="20"/>
          <w:szCs w:val="20"/>
          <w:lang w:val="en-US" w:eastAsia="zh-CN" w:bidi="ar-SA"/>
        </w:rPr>
        <w:t xml:space="preserve">Observation </w:t>
      </w:r>
      <w:r>
        <w:rPr>
          <w:rFonts w:hint="default" w:ascii="Times New Roman" w:hAnsi="Times New Roman" w:eastAsia="宋体" w:cs="Times New Roman"/>
          <w:b/>
          <w:bCs w:val="0"/>
          <w:i w:val="0"/>
          <w:iCs/>
          <w:sz w:val="20"/>
          <w:szCs w:val="20"/>
          <w:lang w:val="en-US" w:eastAsia="zh-CN" w:bidi="ar-SA"/>
        </w:rPr>
        <w:t xml:space="preserve">1. All of the FDD bands in TS38.101-1 could be designed for </w:t>
      </w:r>
      <w:r>
        <w:rPr>
          <w:rFonts w:hint="eastAsia" w:ascii="Times New Roman" w:hAnsi="Times New Roman" w:eastAsia="宋体" w:cs="Times New Roman"/>
          <w:b/>
          <w:bCs w:val="0"/>
          <w:i w:val="0"/>
          <w:iCs/>
          <w:sz w:val="20"/>
          <w:szCs w:val="20"/>
          <w:lang w:val="en-US" w:eastAsia="zh-CN" w:bidi="ar-SA"/>
        </w:rPr>
        <w:t xml:space="preserve">FD-FDD and HD-FDD FR1 </w:t>
      </w:r>
      <w:r>
        <w:rPr>
          <w:rFonts w:hint="default" w:ascii="Times New Roman" w:hAnsi="Times New Roman" w:eastAsia="宋体" w:cs="Times New Roman"/>
          <w:b/>
          <w:bCs w:val="0"/>
          <w:i w:val="0"/>
          <w:iCs/>
          <w:sz w:val="20"/>
          <w:szCs w:val="20"/>
          <w:lang w:val="en-US" w:eastAsia="zh-CN" w:bidi="ar-SA"/>
        </w:rPr>
        <w:t>RedCap UE</w:t>
      </w:r>
      <w:r>
        <w:rPr>
          <w:rFonts w:hint="eastAsia" w:ascii="Times New Roman" w:hAnsi="Times New Roman" w:eastAsia="宋体" w:cs="Times New Roman"/>
          <w:b/>
          <w:bCs w:val="0"/>
          <w:i w:val="0"/>
          <w:iCs/>
          <w:sz w:val="20"/>
          <w:szCs w:val="20"/>
          <w:lang w:val="en-US" w:eastAsia="zh-CN" w:bidi="ar-SA"/>
        </w:rPr>
        <w:t xml:space="preserve"> </w:t>
      </w:r>
    </w:p>
    <w:p>
      <w:pPr>
        <w:widowControl/>
        <w:numPr>
          <w:ilvl w:val="0"/>
          <w:numId w:val="0"/>
        </w:numPr>
        <w:overflowPunct w:val="0"/>
        <w:autoSpaceDE/>
        <w:autoSpaceDN/>
        <w:adjustRightInd/>
        <w:spacing w:after="120"/>
        <w:jc w:val="both"/>
        <w:textAlignment w:val="auto"/>
        <w:rPr>
          <w:rFonts w:hint="default" w:ascii="Times New Roman" w:hAnsi="Times New Roman" w:eastAsia="宋体" w:cs="Times New Roman"/>
          <w:b/>
          <w:bCs w:val="0"/>
          <w:i w:val="0"/>
          <w:iCs/>
          <w:sz w:val="20"/>
          <w:szCs w:val="20"/>
          <w:lang w:val="en-US" w:eastAsia="zh-CN" w:bidi="ar-SA"/>
        </w:rPr>
      </w:pPr>
      <w:r>
        <w:rPr>
          <w:rFonts w:hint="eastAsia" w:eastAsia="宋体" w:cs="Times New Roman"/>
          <w:b/>
          <w:bCs w:val="0"/>
          <w:i w:val="0"/>
          <w:iCs/>
          <w:sz w:val="20"/>
          <w:szCs w:val="20"/>
          <w:lang w:val="en-US" w:eastAsia="zh-CN" w:bidi="ar-SA"/>
        </w:rPr>
        <w:t>Observation 2</w:t>
      </w:r>
      <w:r>
        <w:rPr>
          <w:rFonts w:hint="default" w:ascii="Times New Roman" w:hAnsi="Times New Roman" w:eastAsia="宋体" w:cs="Times New Roman"/>
          <w:b/>
          <w:bCs w:val="0"/>
          <w:i w:val="0"/>
          <w:iCs/>
          <w:sz w:val="20"/>
          <w:szCs w:val="20"/>
          <w:lang w:val="en-US" w:eastAsia="zh-CN" w:bidi="ar-SA"/>
        </w:rPr>
        <w:t xml:space="preserve">. </w:t>
      </w:r>
      <w:r>
        <w:rPr>
          <w:rFonts w:hint="eastAsia" w:eastAsia="宋体" w:cs="Times New Roman"/>
          <w:b/>
          <w:bCs w:val="0"/>
          <w:i w:val="0"/>
          <w:iCs/>
          <w:sz w:val="20"/>
          <w:szCs w:val="20"/>
          <w:lang w:val="en-US" w:eastAsia="zh-CN" w:bidi="ar-SA"/>
        </w:rPr>
        <w:t>Except band n79, a</w:t>
      </w:r>
      <w:r>
        <w:rPr>
          <w:rFonts w:hint="default" w:ascii="Times New Roman" w:hAnsi="Times New Roman" w:eastAsia="宋体" w:cs="Times New Roman"/>
          <w:b/>
          <w:bCs w:val="0"/>
          <w:i w:val="0"/>
          <w:iCs/>
          <w:sz w:val="20"/>
          <w:szCs w:val="20"/>
          <w:lang w:val="en-US" w:eastAsia="zh-CN" w:bidi="ar-SA"/>
        </w:rPr>
        <w:t xml:space="preserve">ll of the </w:t>
      </w:r>
      <w:r>
        <w:rPr>
          <w:rFonts w:hint="eastAsia" w:eastAsia="宋体" w:cs="Times New Roman"/>
          <w:b/>
          <w:bCs w:val="0"/>
          <w:i w:val="0"/>
          <w:iCs/>
          <w:sz w:val="20"/>
          <w:szCs w:val="20"/>
          <w:lang w:val="en-US" w:eastAsia="zh-CN" w:bidi="ar-SA"/>
        </w:rPr>
        <w:t>T</w:t>
      </w:r>
      <w:r>
        <w:rPr>
          <w:rFonts w:hint="default" w:ascii="Times New Roman" w:hAnsi="Times New Roman" w:eastAsia="宋体" w:cs="Times New Roman"/>
          <w:b/>
          <w:bCs w:val="0"/>
          <w:i w:val="0"/>
          <w:iCs/>
          <w:sz w:val="20"/>
          <w:szCs w:val="20"/>
          <w:lang w:val="en-US" w:eastAsia="zh-CN" w:bidi="ar-SA"/>
        </w:rPr>
        <w:t xml:space="preserve">DD bands in TS38.101-1 could be designed for </w:t>
      </w:r>
      <w:r>
        <w:rPr>
          <w:rFonts w:hint="eastAsia" w:eastAsia="宋体" w:cs="Times New Roman"/>
          <w:b/>
          <w:bCs w:val="0"/>
          <w:i w:val="0"/>
          <w:iCs/>
          <w:sz w:val="20"/>
          <w:szCs w:val="20"/>
          <w:lang w:val="en-US" w:eastAsia="zh-CN" w:bidi="ar-SA"/>
        </w:rPr>
        <w:t xml:space="preserve">TDD FR1 </w:t>
      </w:r>
      <w:r>
        <w:rPr>
          <w:rFonts w:hint="default" w:ascii="Times New Roman" w:hAnsi="Times New Roman" w:eastAsia="宋体" w:cs="Times New Roman"/>
          <w:b/>
          <w:bCs w:val="0"/>
          <w:i w:val="0"/>
          <w:iCs/>
          <w:sz w:val="20"/>
          <w:szCs w:val="20"/>
          <w:lang w:val="en-US" w:eastAsia="zh-CN" w:bidi="ar-SA"/>
        </w:rPr>
        <w:t>RedCap UE</w:t>
      </w:r>
    </w:p>
    <w:p>
      <w:pPr>
        <w:widowControl/>
        <w:numPr>
          <w:ilvl w:val="0"/>
          <w:numId w:val="0"/>
        </w:numPr>
        <w:overflowPunct w:val="0"/>
        <w:autoSpaceDE/>
        <w:autoSpaceDN/>
        <w:adjustRightInd/>
        <w:spacing w:after="120"/>
        <w:jc w:val="both"/>
        <w:textAlignment w:val="auto"/>
        <w:rPr>
          <w:rFonts w:hint="default" w:ascii="Times New Roman" w:hAnsi="Times New Roman" w:eastAsia="宋体" w:cs="Times New Roman"/>
          <w:b/>
          <w:bCs w:val="0"/>
          <w:i w:val="0"/>
          <w:iCs/>
          <w:sz w:val="20"/>
          <w:szCs w:val="20"/>
          <w:lang w:val="en-US" w:eastAsia="zh-CN" w:bidi="ar-SA"/>
        </w:rPr>
      </w:pPr>
      <w:r>
        <w:rPr>
          <w:rFonts w:hint="eastAsia" w:eastAsia="宋体" w:cs="Times New Roman"/>
          <w:b/>
          <w:bCs w:val="0"/>
          <w:i w:val="0"/>
          <w:iCs/>
          <w:sz w:val="20"/>
          <w:szCs w:val="20"/>
          <w:lang w:val="en-US" w:eastAsia="zh-CN" w:bidi="ar-SA"/>
        </w:rPr>
        <w:t>Observation 3</w:t>
      </w:r>
      <w:r>
        <w:rPr>
          <w:rFonts w:hint="default" w:ascii="Times New Roman" w:hAnsi="Times New Roman" w:eastAsia="宋体" w:cs="Times New Roman"/>
          <w:b/>
          <w:bCs w:val="0"/>
          <w:i w:val="0"/>
          <w:iCs/>
          <w:sz w:val="20"/>
          <w:szCs w:val="20"/>
          <w:lang w:val="en-US" w:eastAsia="zh-CN" w:bidi="ar-SA"/>
        </w:rPr>
        <w:t xml:space="preserve">. </w:t>
      </w:r>
      <w:r>
        <w:rPr>
          <w:rFonts w:hint="eastAsia" w:eastAsia="宋体" w:cs="Times New Roman"/>
          <w:b/>
          <w:bCs w:val="0"/>
          <w:i w:val="0"/>
          <w:iCs/>
          <w:sz w:val="20"/>
          <w:szCs w:val="20"/>
          <w:lang w:val="en-US" w:eastAsia="zh-CN" w:bidi="ar-SA"/>
        </w:rPr>
        <w:t>A</w:t>
      </w:r>
      <w:r>
        <w:rPr>
          <w:rFonts w:hint="default" w:ascii="Times New Roman" w:hAnsi="Times New Roman" w:eastAsia="宋体" w:cs="Times New Roman"/>
          <w:b/>
          <w:bCs w:val="0"/>
          <w:i w:val="0"/>
          <w:iCs/>
          <w:sz w:val="20"/>
          <w:szCs w:val="20"/>
          <w:lang w:val="en-US" w:eastAsia="zh-CN" w:bidi="ar-SA"/>
        </w:rPr>
        <w:t xml:space="preserve">ll of the </w:t>
      </w:r>
      <w:r>
        <w:rPr>
          <w:rFonts w:hint="eastAsia" w:eastAsia="宋体" w:cs="Times New Roman"/>
          <w:b/>
          <w:bCs w:val="0"/>
          <w:i w:val="0"/>
          <w:iCs/>
          <w:sz w:val="20"/>
          <w:szCs w:val="20"/>
          <w:lang w:val="en-US" w:eastAsia="zh-CN" w:bidi="ar-SA"/>
        </w:rPr>
        <w:t>T</w:t>
      </w:r>
      <w:r>
        <w:rPr>
          <w:rFonts w:hint="default" w:ascii="Times New Roman" w:hAnsi="Times New Roman" w:eastAsia="宋体" w:cs="Times New Roman"/>
          <w:b/>
          <w:bCs w:val="0"/>
          <w:i w:val="0"/>
          <w:iCs/>
          <w:sz w:val="20"/>
          <w:szCs w:val="20"/>
          <w:lang w:val="en-US" w:eastAsia="zh-CN" w:bidi="ar-SA"/>
        </w:rPr>
        <w:t>DD bands in TS38.101-</w:t>
      </w:r>
      <w:r>
        <w:rPr>
          <w:rFonts w:hint="eastAsia" w:eastAsia="宋体" w:cs="Times New Roman"/>
          <w:b/>
          <w:bCs w:val="0"/>
          <w:i w:val="0"/>
          <w:iCs/>
          <w:sz w:val="20"/>
          <w:szCs w:val="20"/>
          <w:lang w:val="en-US" w:eastAsia="zh-CN" w:bidi="ar-SA"/>
        </w:rPr>
        <w:t>2</w:t>
      </w:r>
      <w:r>
        <w:rPr>
          <w:rFonts w:hint="default" w:ascii="Times New Roman" w:hAnsi="Times New Roman" w:eastAsia="宋体" w:cs="Times New Roman"/>
          <w:b/>
          <w:bCs w:val="0"/>
          <w:i w:val="0"/>
          <w:iCs/>
          <w:sz w:val="20"/>
          <w:szCs w:val="20"/>
          <w:lang w:val="en-US" w:eastAsia="zh-CN" w:bidi="ar-SA"/>
        </w:rPr>
        <w:t xml:space="preserve"> could be designed for </w:t>
      </w:r>
      <w:r>
        <w:rPr>
          <w:rFonts w:hint="eastAsia" w:eastAsia="宋体" w:cs="Times New Roman"/>
          <w:b/>
          <w:bCs w:val="0"/>
          <w:i w:val="0"/>
          <w:iCs/>
          <w:sz w:val="20"/>
          <w:szCs w:val="20"/>
          <w:lang w:val="en-US" w:eastAsia="zh-CN" w:bidi="ar-SA"/>
        </w:rPr>
        <w:t xml:space="preserve">TDD FR2 </w:t>
      </w:r>
      <w:r>
        <w:rPr>
          <w:rFonts w:hint="default" w:ascii="Times New Roman" w:hAnsi="Times New Roman" w:eastAsia="宋体" w:cs="Times New Roman"/>
          <w:b/>
          <w:bCs w:val="0"/>
          <w:i w:val="0"/>
          <w:iCs/>
          <w:sz w:val="20"/>
          <w:szCs w:val="20"/>
          <w:lang w:val="en-US" w:eastAsia="zh-CN" w:bidi="ar-SA"/>
        </w:rPr>
        <w:t>RedCap UE</w:t>
      </w:r>
    </w:p>
    <w:p>
      <w:pPr>
        <w:widowControl/>
        <w:numPr>
          <w:ilvl w:val="0"/>
          <w:numId w:val="0"/>
        </w:numPr>
        <w:overflowPunct w:val="0"/>
        <w:autoSpaceDE/>
        <w:autoSpaceDN/>
        <w:adjustRightInd/>
        <w:spacing w:after="120"/>
        <w:jc w:val="both"/>
        <w:textAlignment w:val="auto"/>
        <w:rPr>
          <w:rFonts w:hint="eastAsia" w:ascii="Times" w:hAnsi="Times" w:eastAsia="宋体" w:cs="Times"/>
          <w:bCs/>
          <w:i w:val="0"/>
          <w:iCs/>
          <w:szCs w:val="22"/>
          <w:lang w:val="en-US" w:eastAsia="zh-CN" w:bidi="ar-SA"/>
        </w:rPr>
      </w:pPr>
      <w:r>
        <w:rPr>
          <w:rFonts w:hint="eastAsia" w:ascii="Times" w:hAnsi="Times" w:eastAsia="宋体" w:cs="Times"/>
          <w:bCs/>
          <w:i w:val="0"/>
          <w:iCs/>
          <w:szCs w:val="22"/>
          <w:lang w:val="en-US" w:eastAsia="zh-CN" w:bidi="ar-SA"/>
        </w:rPr>
        <w:t xml:space="preserve"> </w:t>
      </w:r>
    </w:p>
    <w:p>
      <w:pPr>
        <w:widowControl/>
        <w:numPr>
          <w:ilvl w:val="0"/>
          <w:numId w:val="0"/>
        </w:numPr>
        <w:overflowPunct w:val="0"/>
        <w:autoSpaceDE/>
        <w:autoSpaceDN/>
        <w:adjustRightInd/>
        <w:spacing w:after="120"/>
        <w:jc w:val="both"/>
        <w:textAlignment w:val="auto"/>
        <w:rPr>
          <w:rFonts w:hint="eastAsia" w:ascii="Times" w:hAnsi="Times" w:eastAsia="宋体" w:cs="Times"/>
          <w:b/>
          <w:bCs w:val="0"/>
          <w:i w:val="0"/>
          <w:iCs/>
          <w:sz w:val="20"/>
          <w:szCs w:val="20"/>
          <w:u w:val="single"/>
          <w:lang w:val="en-US" w:eastAsia="zh-CN" w:bidi="ar-SA"/>
        </w:rPr>
      </w:pPr>
      <w:r>
        <w:rPr>
          <w:rFonts w:hint="eastAsia" w:ascii="Times" w:hAnsi="Times" w:eastAsia="宋体" w:cs="Times"/>
          <w:b/>
          <w:bCs w:val="0"/>
          <w:i w:val="0"/>
          <w:iCs/>
          <w:sz w:val="20"/>
          <w:szCs w:val="20"/>
          <w:u w:val="single"/>
          <w:lang w:val="en-US" w:eastAsia="zh-CN" w:bidi="ar-SA"/>
        </w:rPr>
        <w:t>REFSENS</w:t>
      </w:r>
    </w:p>
    <w:p>
      <w:pPr>
        <w:widowControl/>
        <w:numPr>
          <w:ilvl w:val="0"/>
          <w:numId w:val="0"/>
        </w:numPr>
        <w:overflowPunct w:val="0"/>
        <w:autoSpaceDE/>
        <w:autoSpaceDN/>
        <w:adjustRightInd/>
        <w:spacing w:after="120"/>
        <w:jc w:val="both"/>
        <w:textAlignment w:val="auto"/>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The agreements in the WF for Rx requirements are:</w:t>
      </w:r>
    </w:p>
    <w:p>
      <w:pPr>
        <w:widowControl/>
        <w:numPr>
          <w:ilvl w:val="0"/>
          <w:numId w:val="14"/>
        </w:numPr>
        <w:overflowPunct w:val="0"/>
        <w:autoSpaceDE/>
        <w:autoSpaceDN/>
        <w:adjustRightInd/>
        <w:spacing w:after="120"/>
        <w:ind w:left="420" w:leftChars="0" w:hanging="420" w:firstLineChars="0"/>
        <w:jc w:val="both"/>
        <w:textAlignment w:val="auto"/>
        <w:rPr>
          <w:rFonts w:hint="eastAsia" w:ascii="Times" w:hAnsi="Times" w:eastAsia="宋体" w:cs="Times"/>
          <w:bCs/>
          <w:i/>
          <w:iCs w:val="0"/>
          <w:sz w:val="20"/>
          <w:szCs w:val="20"/>
          <w:lang w:val="en-US" w:eastAsia="zh-CN" w:bidi="ar-SA"/>
        </w:rPr>
      </w:pPr>
      <w:r>
        <w:rPr>
          <w:rFonts w:hint="eastAsia" w:ascii="Times" w:hAnsi="Times" w:eastAsia="宋体" w:cs="Times"/>
          <w:bCs/>
          <w:i/>
          <w:iCs w:val="0"/>
          <w:sz w:val="20"/>
          <w:szCs w:val="20"/>
          <w:lang w:val="en-US" w:eastAsia="zh-CN" w:bidi="ar-SA"/>
        </w:rPr>
        <w:t>Specify REFSENS:</w:t>
      </w:r>
    </w:p>
    <w:p>
      <w:pPr>
        <w:widowControl/>
        <w:numPr>
          <w:ilvl w:val="0"/>
          <w:numId w:val="15"/>
        </w:numPr>
        <w:overflowPunct w:val="0"/>
        <w:autoSpaceDE/>
        <w:autoSpaceDN/>
        <w:adjustRightInd/>
        <w:spacing w:after="120"/>
        <w:ind w:left="840" w:leftChars="0" w:hanging="420" w:firstLineChars="0"/>
        <w:jc w:val="both"/>
        <w:textAlignment w:val="auto"/>
        <w:rPr>
          <w:rFonts w:hint="eastAsia" w:ascii="Times" w:hAnsi="Times" w:eastAsia="宋体" w:cs="Times"/>
          <w:bCs/>
          <w:i/>
          <w:iCs w:val="0"/>
          <w:sz w:val="20"/>
          <w:szCs w:val="20"/>
          <w:lang w:val="en-US" w:eastAsia="zh-CN" w:bidi="ar-SA"/>
        </w:rPr>
      </w:pPr>
      <w:r>
        <w:rPr>
          <w:rFonts w:hint="eastAsia" w:ascii="Times" w:hAnsi="Times" w:eastAsia="宋体" w:cs="Times"/>
          <w:bCs/>
          <w:i/>
          <w:iCs w:val="0"/>
          <w:sz w:val="20"/>
          <w:szCs w:val="20"/>
          <w:lang w:val="en-US" w:eastAsia="zh-CN" w:bidi="ar-SA"/>
        </w:rPr>
        <w:t>For one Rx branch.</w:t>
      </w:r>
    </w:p>
    <w:p>
      <w:pPr>
        <w:widowControl/>
        <w:numPr>
          <w:ilvl w:val="0"/>
          <w:numId w:val="15"/>
        </w:numPr>
        <w:overflowPunct w:val="0"/>
        <w:autoSpaceDE/>
        <w:autoSpaceDN/>
        <w:adjustRightInd/>
        <w:spacing w:after="120"/>
        <w:ind w:left="840" w:leftChars="0" w:hanging="420" w:firstLineChars="0"/>
        <w:jc w:val="both"/>
        <w:textAlignment w:val="auto"/>
        <w:rPr>
          <w:rFonts w:hint="eastAsia" w:ascii="Times" w:hAnsi="Times" w:eastAsia="宋体" w:cs="Times"/>
          <w:bCs/>
          <w:i/>
          <w:iCs w:val="0"/>
          <w:sz w:val="20"/>
          <w:szCs w:val="20"/>
          <w:lang w:val="en-US" w:eastAsia="zh-CN" w:bidi="ar-SA"/>
        </w:rPr>
      </w:pPr>
      <w:r>
        <w:rPr>
          <w:rFonts w:hint="eastAsia" w:ascii="Times" w:hAnsi="Times" w:eastAsia="宋体" w:cs="Times"/>
          <w:bCs/>
          <w:i/>
          <w:iCs w:val="0"/>
          <w:sz w:val="20"/>
          <w:szCs w:val="20"/>
          <w:lang w:val="en-US" w:eastAsia="zh-CN" w:bidi="ar-SA"/>
        </w:rPr>
        <w:t>For 2 Rx branches for bands where legacy NR UE is required with 4 Rx antenna ports.</w:t>
      </w:r>
    </w:p>
    <w:p>
      <w:pPr>
        <w:widowControl/>
        <w:numPr>
          <w:ilvl w:val="0"/>
          <w:numId w:val="15"/>
        </w:numPr>
        <w:overflowPunct w:val="0"/>
        <w:autoSpaceDE/>
        <w:autoSpaceDN/>
        <w:adjustRightInd/>
        <w:spacing w:after="120"/>
        <w:ind w:left="840" w:leftChars="0" w:hanging="420" w:firstLineChars="0"/>
        <w:jc w:val="both"/>
        <w:textAlignment w:val="auto"/>
        <w:rPr>
          <w:rFonts w:hint="eastAsia" w:ascii="Times" w:hAnsi="Times" w:eastAsia="宋体" w:cs="Times"/>
          <w:bCs/>
          <w:i/>
          <w:iCs w:val="0"/>
          <w:sz w:val="20"/>
          <w:szCs w:val="20"/>
          <w:lang w:val="en-US" w:eastAsia="zh-CN" w:bidi="ar-SA"/>
        </w:rPr>
      </w:pPr>
      <w:r>
        <w:rPr>
          <w:rFonts w:hint="eastAsia" w:ascii="Times" w:hAnsi="Times" w:eastAsia="宋体" w:cs="Times"/>
          <w:bCs/>
          <w:i/>
          <w:iCs w:val="0"/>
          <w:sz w:val="20"/>
          <w:szCs w:val="20"/>
          <w:lang w:val="en-US" w:eastAsia="zh-CN" w:bidi="ar-SA"/>
        </w:rPr>
        <w:t>re-use existing single carrier requirement for 2 Rx branches, FFS on HD-FDD mode.</w:t>
      </w:r>
    </w:p>
    <w:p>
      <w:pPr>
        <w:widowControl/>
        <w:numPr>
          <w:ilvl w:val="0"/>
          <w:numId w:val="14"/>
        </w:numPr>
        <w:overflowPunct w:val="0"/>
        <w:autoSpaceDE/>
        <w:autoSpaceDN/>
        <w:adjustRightInd/>
        <w:spacing w:after="120"/>
        <w:ind w:left="420" w:leftChars="0" w:hanging="420" w:firstLineChars="0"/>
        <w:jc w:val="both"/>
        <w:textAlignment w:val="auto"/>
        <w:rPr>
          <w:rFonts w:hint="eastAsia" w:ascii="Times" w:hAnsi="Times" w:eastAsia="宋体" w:cs="Times"/>
          <w:bCs/>
          <w:i/>
          <w:iCs w:val="0"/>
          <w:sz w:val="20"/>
          <w:szCs w:val="20"/>
          <w:lang w:val="en-US" w:eastAsia="zh-CN" w:bidi="ar-SA"/>
        </w:rPr>
      </w:pPr>
      <w:r>
        <w:rPr>
          <w:rFonts w:hint="eastAsia" w:ascii="Times" w:hAnsi="Times" w:eastAsia="宋体" w:cs="Times"/>
          <w:bCs/>
          <w:i/>
          <w:iCs w:val="0"/>
          <w:sz w:val="20"/>
          <w:szCs w:val="20"/>
          <w:lang w:val="en-US" w:eastAsia="zh-CN" w:bidi="ar-SA"/>
        </w:rPr>
        <w:t>Other requirements: FFS</w:t>
      </w:r>
    </w:p>
    <w:p>
      <w:pPr>
        <w:widowControl/>
        <w:numPr>
          <w:ilvl w:val="0"/>
          <w:numId w:val="0"/>
        </w:numPr>
        <w:overflowPunct w:val="0"/>
        <w:autoSpaceDE/>
        <w:autoSpaceDN/>
        <w:adjustRightInd/>
        <w:spacing w:after="120"/>
        <w:jc w:val="both"/>
        <w:textAlignment w:val="auto"/>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For FR1 RedCap UE REFSENS requirements, FD-FDD/TDD and HD-FDD associated with 1Rx and 2Rx for all FR1 bands need to be considered, which are:</w:t>
      </w:r>
    </w:p>
    <w:p>
      <w:pPr>
        <w:widowControl/>
        <w:numPr>
          <w:ilvl w:val="0"/>
          <w:numId w:val="16"/>
        </w:numPr>
        <w:overflowPunct w:val="0"/>
        <w:autoSpaceDE/>
        <w:autoSpaceDN/>
        <w:adjustRightInd/>
        <w:spacing w:after="120"/>
        <w:jc w:val="both"/>
        <w:textAlignment w:val="auto"/>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Single Rx FD-FDD/TDD REFSENS</w:t>
      </w:r>
    </w:p>
    <w:p>
      <w:pPr>
        <w:widowControl/>
        <w:numPr>
          <w:ilvl w:val="0"/>
          <w:numId w:val="16"/>
        </w:numPr>
        <w:overflowPunct w:val="0"/>
        <w:autoSpaceDE/>
        <w:autoSpaceDN/>
        <w:adjustRightInd/>
        <w:spacing w:after="120"/>
        <w:jc w:val="both"/>
        <w:textAlignment w:val="auto"/>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Single Rx+HD-FDD REFSENS</w:t>
      </w:r>
    </w:p>
    <w:p>
      <w:pPr>
        <w:widowControl/>
        <w:numPr>
          <w:ilvl w:val="0"/>
          <w:numId w:val="16"/>
        </w:numPr>
        <w:overflowPunct w:val="0"/>
        <w:autoSpaceDE/>
        <w:autoSpaceDN/>
        <w:adjustRightInd/>
        <w:spacing w:after="120"/>
        <w:jc w:val="both"/>
        <w:textAlignment w:val="auto"/>
        <w:rPr>
          <w:rFonts w:hint="default" w:ascii="Times" w:hAnsi="Times" w:eastAsia="宋体" w:cs="Times"/>
          <w:bCs/>
          <w:i w:val="0"/>
          <w:iCs/>
          <w:strike w:val="0"/>
          <w:dstrike w:val="0"/>
          <w:sz w:val="20"/>
          <w:szCs w:val="20"/>
          <w:lang w:val="en-US" w:eastAsia="zh-CN" w:bidi="ar-SA"/>
        </w:rPr>
      </w:pPr>
      <w:r>
        <w:rPr>
          <w:rFonts w:hint="eastAsia" w:ascii="Times" w:hAnsi="Times" w:eastAsia="宋体" w:cs="Times"/>
          <w:bCs/>
          <w:i w:val="0"/>
          <w:iCs/>
          <w:strike w:val="0"/>
          <w:dstrike w:val="0"/>
          <w:sz w:val="20"/>
          <w:szCs w:val="20"/>
          <w:lang w:val="en-US" w:eastAsia="zh-CN" w:bidi="ar-SA"/>
        </w:rPr>
        <w:t>2Rx FD-FDD/TDD REFSENS</w:t>
      </w:r>
    </w:p>
    <w:p>
      <w:pPr>
        <w:widowControl/>
        <w:numPr>
          <w:ilvl w:val="0"/>
          <w:numId w:val="16"/>
        </w:numPr>
        <w:overflowPunct w:val="0"/>
        <w:autoSpaceDE/>
        <w:autoSpaceDN/>
        <w:adjustRightInd/>
        <w:spacing w:after="120"/>
        <w:jc w:val="both"/>
        <w:textAlignment w:val="auto"/>
        <w:rPr>
          <w:rFonts w:hint="default" w:ascii="Times" w:hAnsi="Times" w:eastAsia="宋体" w:cs="Times"/>
          <w:bCs/>
          <w:i w:val="0"/>
          <w:iCs/>
          <w:sz w:val="20"/>
          <w:szCs w:val="20"/>
          <w:lang w:val="en-US" w:eastAsia="zh-CN" w:bidi="ar-SA"/>
        </w:rPr>
      </w:pPr>
      <w:r>
        <w:rPr>
          <w:rFonts w:hint="eastAsia" w:ascii="Times" w:hAnsi="Times" w:eastAsia="宋体" w:cs="Times"/>
          <w:bCs/>
          <w:i w:val="0"/>
          <w:iCs/>
          <w:strike w:val="0"/>
          <w:dstrike w:val="0"/>
          <w:sz w:val="20"/>
          <w:szCs w:val="20"/>
          <w:lang w:val="en-US" w:eastAsia="zh-CN" w:bidi="ar-SA"/>
        </w:rPr>
        <w:t xml:space="preserve">2Rx+HD-FDD REFSENS </w:t>
      </w:r>
    </w:p>
    <w:p>
      <w:pPr>
        <w:overflowPunct w:val="0"/>
        <w:autoSpaceDE w:val="0"/>
        <w:autoSpaceDN w:val="0"/>
        <w:adjustRightInd w:val="0"/>
        <w:textAlignment w:val="baseline"/>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 xml:space="preserve">It was already agreed that re-use existing single carrier requirement for 2 Rx branches </w:t>
      </w:r>
      <w:r>
        <w:rPr>
          <w:rFonts w:hint="eastAsia" w:ascii="Times" w:hAnsi="Times" w:eastAsia="宋体" w:cs="Times"/>
          <w:bCs/>
          <w:i w:val="0"/>
          <w:iCs/>
          <w:strike w:val="0"/>
          <w:dstrike w:val="0"/>
          <w:sz w:val="20"/>
          <w:szCs w:val="20"/>
          <w:lang w:val="en-US" w:eastAsia="zh-CN" w:bidi="ar-SA"/>
        </w:rPr>
        <w:t>FD-FDD/TDD REFSENS</w:t>
      </w:r>
      <w:r>
        <w:rPr>
          <w:rFonts w:hint="eastAsia" w:ascii="Times" w:hAnsi="Times" w:eastAsia="宋体" w:cs="Times"/>
          <w:bCs/>
          <w:i w:val="0"/>
          <w:iCs/>
          <w:sz w:val="20"/>
          <w:szCs w:val="20"/>
          <w:lang w:val="en-US" w:eastAsia="zh-CN" w:bidi="ar-SA"/>
        </w:rPr>
        <w:t>.</w:t>
      </w:r>
    </w:p>
    <w:p>
      <w:pPr>
        <w:overflowPunct w:val="0"/>
        <w:autoSpaceDE w:val="0"/>
        <w:autoSpaceDN w:val="0"/>
        <w:adjustRightInd w:val="0"/>
        <w:textAlignment w:val="baseline"/>
        <w:rPr>
          <w:rFonts w:eastAsia="宋体"/>
          <w:sz w:val="20"/>
          <w:szCs w:val="20"/>
          <w:lang w:val="en-US" w:eastAsia="zh-CN"/>
        </w:rPr>
      </w:pPr>
      <w:r>
        <w:rPr>
          <w:rFonts w:hint="eastAsia" w:ascii="Times" w:hAnsi="Times" w:eastAsia="宋体" w:cs="Times"/>
          <w:bCs/>
          <w:i w:val="0"/>
          <w:iCs/>
          <w:sz w:val="20"/>
          <w:szCs w:val="20"/>
          <w:lang w:val="en-US" w:eastAsia="zh-CN" w:bidi="ar-SA"/>
        </w:rPr>
        <w:t>The REFSEN requirements for NR FDD band are band dependent and assumes that the receiver is equipped with two Rx port as a baseline, which are calculated by the equation below:</w:t>
      </w:r>
    </w:p>
    <w:p>
      <w:pPr>
        <w:pStyle w:val="203"/>
        <w:rPr>
          <w:rFonts w:hint="default"/>
          <w:lang w:val="en-US" w:eastAsia="zh-CN"/>
        </w:rPr>
      </w:pPr>
      <w:r>
        <w:rPr>
          <w:rFonts w:eastAsia="Malgun Gothic"/>
          <w:lang w:val="en-US" w:eastAsia="ko-KR"/>
        </w:rPr>
        <w:tab/>
      </w:r>
      <w:r>
        <w:rPr>
          <w:sz w:val="20"/>
          <w:szCs w:val="20"/>
          <w:lang w:val="en-US" w:eastAsia="zh-CN"/>
        </w:rPr>
        <w:t>Sensitivity = -174dBm(kT) + 10*log(R</w:t>
      </w:r>
      <w:r>
        <w:rPr>
          <w:sz w:val="20"/>
          <w:szCs w:val="20"/>
          <w:vertAlign w:val="subscript"/>
          <w:lang w:val="en-US" w:eastAsia="zh-CN"/>
        </w:rPr>
        <w:t>X</w:t>
      </w:r>
      <w:r>
        <w:rPr>
          <w:sz w:val="20"/>
          <w:szCs w:val="20"/>
          <w:lang w:val="en-US" w:eastAsia="zh-CN"/>
        </w:rPr>
        <w:t xml:space="preserve"> BW) + NF + SNR +IM – diversity gain</w:t>
      </w:r>
      <w:r>
        <w:rPr>
          <w:rFonts w:hint="eastAsia"/>
          <w:sz w:val="20"/>
          <w:szCs w:val="20"/>
          <w:lang w:val="en-US" w:eastAsia="zh-CN"/>
        </w:rPr>
        <w:t xml:space="preserve"> +D</w:t>
      </w:r>
      <w:r>
        <w:rPr>
          <w:rFonts w:hint="eastAsia"/>
          <w:sz w:val="20"/>
          <w:szCs w:val="20"/>
          <w:vertAlign w:val="subscript"/>
          <w:lang w:val="en-US" w:eastAsia="zh-CN"/>
        </w:rPr>
        <w:t>FB</w:t>
      </w:r>
    </w:p>
    <w:p>
      <w:pPr>
        <w:widowControl/>
        <w:numPr>
          <w:ilvl w:val="0"/>
          <w:numId w:val="0"/>
        </w:numPr>
        <w:overflowPunct w:val="0"/>
        <w:autoSpaceDE/>
        <w:autoSpaceDN/>
        <w:adjustRightInd/>
        <w:spacing w:after="120"/>
        <w:jc w:val="both"/>
        <w:textAlignment w:val="auto"/>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where the band dependent relaxation (</w:t>
      </w:r>
      <w:r>
        <w:rPr>
          <w:rFonts w:hint="eastAsia"/>
          <w:sz w:val="20"/>
          <w:szCs w:val="20"/>
          <w:lang w:val="en-US" w:eastAsia="zh-CN"/>
        </w:rPr>
        <w:t>D</w:t>
      </w:r>
      <w:r>
        <w:rPr>
          <w:rFonts w:hint="eastAsia"/>
          <w:sz w:val="20"/>
          <w:szCs w:val="20"/>
          <w:vertAlign w:val="subscript"/>
          <w:lang w:val="en-US" w:eastAsia="zh-CN"/>
        </w:rPr>
        <w:t>FB</w:t>
      </w:r>
      <w:r>
        <w:rPr>
          <w:rFonts w:hint="eastAsia" w:ascii="Times" w:hAnsi="Times" w:eastAsia="宋体" w:cs="Times"/>
          <w:bCs/>
          <w:i w:val="0"/>
          <w:iCs/>
          <w:sz w:val="20"/>
          <w:szCs w:val="20"/>
          <w:lang w:val="en-US" w:eastAsia="zh-CN" w:bidi="ar-SA"/>
        </w:rPr>
        <w:t>) which is the ratio between band duplexer distance and band gap is considered for FDD band. It should be noted it is no need to consider such relaxation for TDD band. In addition, we assume NF and SNR values in the above equation are kept unchanged for RedCap UE.</w:t>
      </w:r>
    </w:p>
    <w:p>
      <w:pPr>
        <w:widowControl/>
        <w:numPr>
          <w:ilvl w:val="0"/>
          <w:numId w:val="0"/>
        </w:numPr>
        <w:overflowPunct w:val="0"/>
        <w:autoSpaceDE/>
        <w:autoSpaceDN/>
        <w:adjustRightInd/>
        <w:spacing w:after="120"/>
        <w:jc w:val="both"/>
        <w:textAlignment w:val="auto"/>
        <w:rPr>
          <w:rFonts w:hint="eastAsia"/>
          <w:sz w:val="20"/>
          <w:szCs w:val="20"/>
          <w:lang w:val="en-US" w:eastAsia="zh-CN"/>
        </w:rPr>
      </w:pPr>
      <w:r>
        <w:rPr>
          <w:rFonts w:hint="eastAsia" w:ascii="Times" w:hAnsi="Times" w:eastAsia="宋体" w:cs="Times"/>
          <w:bCs/>
          <w:i w:val="0"/>
          <w:iCs/>
          <w:sz w:val="20"/>
          <w:szCs w:val="20"/>
          <w:lang w:val="en-US" w:eastAsia="zh-CN" w:bidi="ar-SA"/>
        </w:rPr>
        <w:t xml:space="preserve">For single Rx branch for both FD-FDD and TDD bands, no </w:t>
      </w:r>
      <w:r>
        <w:rPr>
          <w:sz w:val="20"/>
          <w:szCs w:val="20"/>
          <w:lang w:val="en-US" w:eastAsia="zh-CN"/>
        </w:rPr>
        <w:t>diversity gain</w:t>
      </w:r>
      <w:r>
        <w:rPr>
          <w:rFonts w:hint="eastAsia"/>
          <w:sz w:val="20"/>
          <w:szCs w:val="20"/>
          <w:lang w:val="en-US" w:eastAsia="zh-CN"/>
        </w:rPr>
        <w:t xml:space="preserve"> is considered.</w:t>
      </w:r>
    </w:p>
    <w:p>
      <w:pPr>
        <w:widowControl/>
        <w:numPr>
          <w:ilvl w:val="0"/>
          <w:numId w:val="0"/>
        </w:numPr>
        <w:overflowPunct w:val="0"/>
        <w:autoSpaceDE/>
        <w:autoSpaceDN/>
        <w:adjustRightInd/>
        <w:spacing w:after="120"/>
        <w:jc w:val="both"/>
        <w:textAlignment w:val="auto"/>
        <w:rPr>
          <w:rFonts w:hint="default" w:ascii="Times" w:hAnsi="Times" w:eastAsia="宋体" w:cs="Times"/>
          <w:bCs/>
          <w:i w:val="0"/>
          <w:iCs/>
          <w:sz w:val="20"/>
          <w:szCs w:val="20"/>
          <w:lang w:val="en-US" w:eastAsia="zh-CN" w:bidi="ar-SA"/>
        </w:rPr>
      </w:pPr>
      <w:r>
        <w:rPr>
          <w:rFonts w:hint="eastAsia"/>
          <w:sz w:val="20"/>
          <w:szCs w:val="20"/>
          <w:lang w:val="en-US" w:eastAsia="zh-CN"/>
        </w:rPr>
        <w:t xml:space="preserve">Additional, </w:t>
      </w:r>
      <w:r>
        <w:rPr>
          <w:rFonts w:hint="eastAsia" w:ascii="Times" w:hAnsi="Times" w:eastAsia="宋体" w:cs="Times"/>
          <w:bCs/>
          <w:i w:val="0"/>
          <w:iCs/>
          <w:sz w:val="20"/>
          <w:szCs w:val="20"/>
          <w:lang w:val="en-US" w:eastAsia="zh-CN" w:bidi="ar-SA"/>
        </w:rPr>
        <w:t>it is no need to consider such band dependent relaxation for HD-FDD band</w:t>
      </w:r>
      <w:r>
        <w:rPr>
          <w:rFonts w:hint="eastAsia"/>
          <w:sz w:val="20"/>
          <w:szCs w:val="20"/>
          <w:lang w:val="en-US" w:eastAsia="zh-CN"/>
        </w:rPr>
        <w:t xml:space="preserve">, </w:t>
      </w:r>
      <w:r>
        <w:rPr>
          <w:rFonts w:hint="eastAsia" w:ascii="Times" w:hAnsi="Times" w:eastAsia="宋体" w:cs="Times"/>
          <w:bCs/>
          <w:i w:val="0"/>
          <w:iCs/>
          <w:sz w:val="20"/>
          <w:szCs w:val="20"/>
          <w:lang w:val="en-US" w:eastAsia="zh-CN" w:bidi="ar-SA"/>
        </w:rPr>
        <w:t xml:space="preserve">since HD-FDD RedCap UE will not have simultaneous UL and DL operations and the Tx/Rx duplexer </w:t>
      </w:r>
      <w:r>
        <w:rPr>
          <w:rFonts w:hint="eastAsia" w:ascii="Times" w:hAnsi="Times" w:eastAsia="宋体" w:cs="Times"/>
          <w:bCs/>
          <w:i w:val="0"/>
          <w:iCs/>
          <w:sz w:val="20"/>
          <w:szCs w:val="20"/>
          <w:lang w:val="en-US" w:eastAsia="ja-JP" w:bidi="ar-SA"/>
        </w:rPr>
        <w:t xml:space="preserve">in the </w:t>
      </w:r>
      <w:r>
        <w:rPr>
          <w:rFonts w:hint="eastAsia" w:ascii="Times" w:hAnsi="Times" w:eastAsia="宋体" w:cs="Times"/>
          <w:bCs/>
          <w:i w:val="0"/>
          <w:iCs/>
          <w:sz w:val="20"/>
          <w:szCs w:val="20"/>
          <w:lang w:val="en-US" w:eastAsia="zh-CN" w:bidi="ar-SA"/>
        </w:rPr>
        <w:t>FD-</w:t>
      </w:r>
      <w:r>
        <w:rPr>
          <w:rFonts w:hint="eastAsia" w:ascii="Times" w:hAnsi="Times" w:eastAsia="宋体" w:cs="Times"/>
          <w:bCs/>
          <w:i w:val="0"/>
          <w:iCs/>
          <w:sz w:val="20"/>
          <w:szCs w:val="20"/>
          <w:lang w:val="en-US" w:eastAsia="ja-JP" w:bidi="ar-SA"/>
        </w:rPr>
        <w:t>FDD implementation</w:t>
      </w:r>
      <w:r>
        <w:rPr>
          <w:rFonts w:hint="eastAsia" w:ascii="Times" w:hAnsi="Times" w:eastAsia="宋体" w:cs="Times"/>
          <w:bCs/>
          <w:i w:val="0"/>
          <w:iCs/>
          <w:sz w:val="20"/>
          <w:szCs w:val="20"/>
          <w:lang w:val="en-US" w:eastAsia="zh-CN" w:bidi="ar-SA"/>
        </w:rPr>
        <w:t xml:space="preserve"> is replaced with </w:t>
      </w:r>
      <w:r>
        <w:rPr>
          <w:rFonts w:hint="eastAsia" w:ascii="Times" w:hAnsi="Times" w:eastAsia="宋体" w:cs="Times"/>
          <w:bCs/>
          <w:i w:val="0"/>
          <w:iCs/>
          <w:sz w:val="20"/>
          <w:szCs w:val="20"/>
          <w:lang w:val="en-US" w:eastAsia="ja-JP" w:bidi="ar-SA"/>
        </w:rPr>
        <w:t>a switch in the HD-FDD implementation</w:t>
      </w:r>
      <w:r>
        <w:rPr>
          <w:rFonts w:hint="eastAsia" w:ascii="Times" w:hAnsi="Times" w:eastAsia="宋体" w:cs="Times"/>
          <w:bCs/>
          <w:i w:val="0"/>
          <w:iCs/>
          <w:sz w:val="20"/>
          <w:szCs w:val="20"/>
          <w:lang w:val="en-US" w:eastAsia="zh-CN" w:bidi="ar-SA"/>
        </w:rPr>
        <w:t xml:space="preserve">. Therefore, it can be foreseen the REFSENS requirements will be different between </w:t>
      </w:r>
      <w:r>
        <w:rPr>
          <w:rFonts w:hint="eastAsia" w:ascii="Times" w:hAnsi="Times" w:eastAsia="宋体" w:cs="Times"/>
          <w:bCs/>
          <w:i w:val="0"/>
          <w:iCs/>
          <w:sz w:val="20"/>
          <w:szCs w:val="20"/>
          <w:lang w:val="en-US" w:eastAsia="ja-JP" w:bidi="ar-SA"/>
        </w:rPr>
        <w:t xml:space="preserve">FD-FDD and HD-FDD </w:t>
      </w:r>
      <w:r>
        <w:rPr>
          <w:rFonts w:hint="eastAsia" w:ascii="Times" w:hAnsi="Times" w:eastAsia="宋体" w:cs="Times"/>
          <w:bCs/>
          <w:i w:val="0"/>
          <w:iCs/>
          <w:sz w:val="20"/>
          <w:szCs w:val="20"/>
          <w:lang w:val="en-US" w:eastAsia="zh-CN" w:bidi="ar-SA"/>
        </w:rPr>
        <w:t>for a certain NR FDD band.</w:t>
      </w:r>
    </w:p>
    <w:p>
      <w:pPr>
        <w:widowControl/>
        <w:numPr>
          <w:ilvl w:val="0"/>
          <w:numId w:val="0"/>
        </w:numPr>
        <w:overflowPunct w:val="0"/>
        <w:autoSpaceDE/>
        <w:autoSpaceDN/>
        <w:adjustRightInd/>
        <w:spacing w:after="120"/>
        <w:jc w:val="both"/>
        <w:textAlignment w:val="auto"/>
        <w:rPr>
          <w:rFonts w:hint="default"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 xml:space="preserve">Proposal 1. REFSENS requirements for RedCap UE should be defined for </w:t>
      </w:r>
      <w:r>
        <w:rPr>
          <w:rFonts w:hint="eastAsia" w:ascii="Times" w:hAnsi="Times" w:eastAsia="宋体" w:cs="Times"/>
          <w:b/>
          <w:bCs w:val="0"/>
          <w:i w:val="0"/>
          <w:iCs/>
          <w:sz w:val="20"/>
          <w:szCs w:val="20"/>
          <w:lang w:val="en-US" w:eastAsia="ja-JP" w:bidi="ar-SA"/>
        </w:rPr>
        <w:t>FD-FDD and HD-FDD</w:t>
      </w:r>
      <w:r>
        <w:rPr>
          <w:rFonts w:hint="eastAsia" w:ascii="Times" w:hAnsi="Times" w:eastAsia="宋体" w:cs="Times"/>
          <w:b/>
          <w:bCs w:val="0"/>
          <w:i w:val="0"/>
          <w:iCs/>
          <w:sz w:val="20"/>
          <w:szCs w:val="20"/>
          <w:lang w:val="en-US" w:eastAsia="zh-CN" w:bidi="ar-SA"/>
        </w:rPr>
        <w:t xml:space="preserve"> separately. </w:t>
      </w:r>
    </w:p>
    <w:p>
      <w:pPr>
        <w:widowControl/>
        <w:numPr>
          <w:ilvl w:val="0"/>
          <w:numId w:val="0"/>
        </w:numPr>
        <w:overflowPunct w:val="0"/>
        <w:autoSpaceDE/>
        <w:autoSpaceDN/>
        <w:adjustRightInd/>
        <w:spacing w:after="120"/>
        <w:jc w:val="both"/>
        <w:textAlignment w:val="auto"/>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Considering there exists some types of REFSENS requirements for RedCap UE, thus it may not appropriate to explicitly list all the values by introducing several new tables in the spec since it will cause large pages and unreadable. For simplification of the spec, we think it is feasible to use a simply way like formula to define the REFSENS requirement for types of RedCap UE. It should be noted such method was also discussed/adopted in other WID such as NR_FR1_35MHz_45MHz_BW.</w:t>
      </w:r>
    </w:p>
    <w:p>
      <w:pPr>
        <w:widowControl/>
        <w:numPr>
          <w:ilvl w:val="0"/>
          <w:numId w:val="0"/>
        </w:numPr>
        <w:overflowPunct w:val="0"/>
        <w:autoSpaceDE/>
        <w:autoSpaceDN/>
        <w:adjustRightInd/>
        <w:spacing w:after="120"/>
        <w:jc w:val="both"/>
        <w:textAlignment w:val="auto"/>
        <w:rPr>
          <w:rFonts w:hint="eastAsia"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Proposal 2.  Using a simply way like formula to define the REFSENS requirement for types of RedCap UE.</w:t>
      </w:r>
    </w:p>
    <w:p>
      <w:pPr>
        <w:widowControl/>
        <w:numPr>
          <w:ilvl w:val="0"/>
          <w:numId w:val="0"/>
        </w:numPr>
        <w:overflowPunct w:val="0"/>
        <w:autoSpaceDE/>
        <w:autoSpaceDN/>
        <w:adjustRightInd/>
        <w:spacing w:after="120"/>
        <w:jc w:val="both"/>
        <w:textAlignment w:val="auto"/>
        <w:rPr>
          <w:rFonts w:hint="eastAsia"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 xml:space="preserve">According to the Low Cost LTE MTC discussion [4], 2.5dB tighten for single Rx FD-FDD/TDD REFSENS and  1.7dB tighten for single Rx HD-FDD REFSENS comparing with 2Rx FD-FDD/TDD REFSENS, respectively. The 2.5dB comes from two parts: one is single Rx will need 3dB more SNR than a 2Rx diversity receiver and the other is </w:t>
      </w:r>
      <w:r>
        <w:rPr>
          <w:rFonts w:hint="default" w:ascii="Times" w:hAnsi="Times" w:eastAsia="宋体" w:cs="Times"/>
          <w:bCs/>
          <w:i w:val="0"/>
          <w:iCs/>
          <w:sz w:val="20"/>
          <w:szCs w:val="20"/>
          <w:lang w:val="en-US" w:eastAsia="zh-CN" w:bidi="ar-SA"/>
        </w:rPr>
        <w:t>compromise of 0.5dB tightening of the implementation margin</w:t>
      </w:r>
      <w:r>
        <w:rPr>
          <w:rFonts w:hint="eastAsia" w:ascii="Times" w:hAnsi="Times" w:eastAsia="宋体" w:cs="Times"/>
          <w:bCs/>
          <w:i w:val="0"/>
          <w:iCs/>
          <w:sz w:val="20"/>
          <w:szCs w:val="20"/>
          <w:lang w:val="en-US" w:eastAsia="zh-CN" w:bidi="ar-SA"/>
        </w:rPr>
        <w:t xml:space="preserve"> for single Rx. Also there exists exception in [4] such as band 20 for 15, 20MHz CBW, where 3dB tighten for single Rx FD-FDD/TDD REFSENS.</w:t>
      </w:r>
    </w:p>
    <w:p>
      <w:pPr>
        <w:widowControl/>
        <w:numPr>
          <w:ilvl w:val="0"/>
          <w:numId w:val="0"/>
        </w:numPr>
        <w:overflowPunct w:val="0"/>
        <w:autoSpaceDE/>
        <w:autoSpaceDN/>
        <w:adjustRightInd/>
        <w:spacing w:after="120"/>
        <w:jc w:val="both"/>
        <w:textAlignment w:val="auto"/>
        <w:rPr>
          <w:rFonts w:hint="default"/>
          <w:sz w:val="20"/>
          <w:szCs w:val="20"/>
          <w:lang w:val="en-US" w:eastAsia="zh-CN"/>
        </w:rPr>
      </w:pPr>
      <w:r>
        <w:rPr>
          <w:rFonts w:hint="eastAsia" w:eastAsia="宋体" w:cs="Times New Roman"/>
          <w:b w:val="0"/>
          <w:bCs/>
          <w:i w:val="0"/>
          <w:iCs/>
          <w:sz w:val="20"/>
          <w:szCs w:val="20"/>
          <w:lang w:val="en-US" w:eastAsia="zh-CN" w:bidi="ar-SA"/>
        </w:rPr>
        <w:t>In addition, f</w:t>
      </w:r>
      <w:r>
        <w:rPr>
          <w:rFonts w:hint="eastAsia" w:ascii="Times New Roman" w:hAnsi="Times New Roman" w:eastAsia="宋体" w:cs="Times New Roman"/>
          <w:b w:val="0"/>
          <w:bCs/>
          <w:i w:val="0"/>
          <w:iCs/>
          <w:sz w:val="20"/>
          <w:szCs w:val="20"/>
          <w:lang w:val="en-US" w:eastAsia="zh-CN" w:bidi="ar-SA"/>
        </w:rPr>
        <w:t>or 2Rx REFSEN</w:t>
      </w:r>
      <w:r>
        <w:rPr>
          <w:rFonts w:hint="eastAsia" w:eastAsia="宋体" w:cs="Times New Roman"/>
          <w:b w:val="0"/>
          <w:bCs/>
          <w:i w:val="0"/>
          <w:iCs/>
          <w:sz w:val="20"/>
          <w:szCs w:val="20"/>
          <w:lang w:val="en-US" w:eastAsia="zh-CN" w:bidi="ar-SA"/>
        </w:rPr>
        <w:t>S</w:t>
      </w:r>
      <w:r>
        <w:rPr>
          <w:rFonts w:hint="eastAsia" w:ascii="Times New Roman" w:hAnsi="Times New Roman" w:eastAsia="宋体" w:cs="Times New Roman"/>
          <w:b w:val="0"/>
          <w:bCs/>
          <w:i w:val="0"/>
          <w:iCs/>
          <w:sz w:val="20"/>
          <w:szCs w:val="20"/>
          <w:lang w:val="en-US" w:eastAsia="zh-CN" w:bidi="ar-SA"/>
        </w:rPr>
        <w:t xml:space="preserve"> requirements for those bands supporting min. 4Rx branches, due to the reductions of the receiver branches, it is no need to consider the </w:t>
      </w:r>
      <w:r>
        <w:rPr>
          <w:rFonts w:hint="eastAsia" w:eastAsia="宋体" w:cs="Times New Roman"/>
          <w:b w:val="0"/>
          <w:bCs/>
          <w:i w:val="0"/>
          <w:iCs/>
          <w:sz w:val="20"/>
          <w:szCs w:val="20"/>
          <w:lang w:val="en-US" w:eastAsia="zh-CN" w:bidi="ar-SA"/>
        </w:rPr>
        <w:t xml:space="preserve">additional </w:t>
      </w:r>
      <w:r>
        <w:rPr>
          <w:rFonts w:hint="eastAsia" w:ascii="Times New Roman" w:hAnsi="Times New Roman" w:eastAsia="宋体" w:cs="Times New Roman"/>
          <w:b w:val="0"/>
          <w:bCs/>
          <w:i w:val="0"/>
          <w:iCs/>
          <w:sz w:val="20"/>
          <w:szCs w:val="20"/>
          <w:lang w:val="en-US" w:eastAsia="zh-CN" w:bidi="ar-SA"/>
        </w:rPr>
        <w:t>receiver diversity gain (</w:t>
      </w:r>
      <w:r>
        <w:rPr>
          <w:sz w:val="20"/>
          <w:szCs w:val="20"/>
        </w:rPr>
        <w:t>ΔR</w:t>
      </w:r>
      <w:r>
        <w:rPr>
          <w:sz w:val="20"/>
          <w:szCs w:val="20"/>
          <w:vertAlign w:val="subscript"/>
        </w:rPr>
        <w:t>IB,4R</w:t>
      </w:r>
      <w:r>
        <w:rPr>
          <w:rFonts w:hint="eastAsia" w:ascii="Times New Roman" w:hAnsi="Times New Roman" w:eastAsia="宋体" w:cs="Times New Roman"/>
          <w:b w:val="0"/>
          <w:bCs/>
          <w:i w:val="0"/>
          <w:iCs/>
          <w:sz w:val="20"/>
          <w:szCs w:val="20"/>
          <w:lang w:val="en-US" w:eastAsia="zh-CN" w:bidi="ar-SA"/>
        </w:rPr>
        <w:t>) for 2Rx branches.</w:t>
      </w:r>
    </w:p>
    <w:p>
      <w:pPr>
        <w:widowControl/>
        <w:numPr>
          <w:ilvl w:val="0"/>
          <w:numId w:val="0"/>
        </w:numPr>
        <w:overflowPunct w:val="0"/>
        <w:autoSpaceDE/>
        <w:autoSpaceDN/>
        <w:adjustRightInd/>
        <w:spacing w:after="120"/>
        <w:jc w:val="both"/>
        <w:textAlignment w:val="auto"/>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Therefore, using the same approach of Low Cost LTE MTC for FR1 RedCap UE, it is proposed:</w:t>
      </w:r>
    </w:p>
    <w:p>
      <w:pPr>
        <w:widowControl/>
        <w:numPr>
          <w:ilvl w:val="0"/>
          <w:numId w:val="0"/>
        </w:numPr>
        <w:overflowPunct w:val="0"/>
        <w:autoSpaceDE/>
        <w:autoSpaceDN/>
        <w:adjustRightInd/>
        <w:spacing w:after="120"/>
        <w:jc w:val="both"/>
        <w:textAlignment w:val="auto"/>
        <w:rPr>
          <w:rFonts w:hint="eastAsia"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 xml:space="preserve">Proposal 3. For FR1 bands are </w:t>
      </w:r>
      <w:r>
        <w:rPr>
          <w:rFonts w:hint="default" w:ascii="Times New Roman" w:hAnsi="Times New Roman" w:eastAsia="宋体" w:cs="Times New Roman"/>
          <w:b/>
          <w:bCs w:val="0"/>
          <w:i w:val="0"/>
          <w:iCs/>
          <w:sz w:val="20"/>
          <w:szCs w:val="20"/>
          <w:lang w:val="en-US" w:eastAsia="zh-CN" w:bidi="ar-SA"/>
        </w:rPr>
        <w:t>designed for</w:t>
      </w:r>
      <w:r>
        <w:rPr>
          <w:rFonts w:hint="eastAsia" w:eastAsia="宋体" w:cs="Times New Roman"/>
          <w:b/>
          <w:bCs w:val="0"/>
          <w:i w:val="0"/>
          <w:iCs/>
          <w:sz w:val="20"/>
          <w:szCs w:val="20"/>
          <w:lang w:val="en-US" w:eastAsia="zh-CN" w:bidi="ar-SA"/>
        </w:rPr>
        <w:t xml:space="preserve"> FR1 </w:t>
      </w:r>
      <w:r>
        <w:rPr>
          <w:rFonts w:hint="default" w:ascii="Times New Roman" w:hAnsi="Times New Roman" w:eastAsia="宋体" w:cs="Times New Roman"/>
          <w:b/>
          <w:bCs w:val="0"/>
          <w:i w:val="0"/>
          <w:iCs/>
          <w:sz w:val="20"/>
          <w:szCs w:val="20"/>
          <w:lang w:val="en-US" w:eastAsia="zh-CN" w:bidi="ar-SA"/>
        </w:rPr>
        <w:t>RedCap UE</w:t>
      </w:r>
      <w:r>
        <w:rPr>
          <w:rFonts w:hint="eastAsia" w:ascii="Times" w:hAnsi="Times" w:eastAsia="宋体" w:cs="Times"/>
          <w:b/>
          <w:bCs w:val="0"/>
          <w:i w:val="0"/>
          <w:iCs/>
          <w:sz w:val="20"/>
          <w:szCs w:val="20"/>
          <w:lang w:val="en-US" w:eastAsia="zh-CN" w:bidi="ar-SA"/>
        </w:rPr>
        <w:t xml:space="preserve">: </w:t>
      </w:r>
    </w:p>
    <w:p>
      <w:pPr>
        <w:keepNext w:val="0"/>
        <w:keepLines w:val="0"/>
        <w:pageBreakBefore w:val="0"/>
        <w:widowControl/>
        <w:numPr>
          <w:ilvl w:val="0"/>
          <w:numId w:val="17"/>
        </w:numPr>
        <w:kinsoku/>
        <w:wordWrap/>
        <w:overflowPunct w:val="0"/>
        <w:topLinePunct w:val="0"/>
        <w:autoSpaceDE/>
        <w:autoSpaceDN/>
        <w:bidi w:val="0"/>
        <w:adjustRightInd/>
        <w:snapToGrid/>
        <w:spacing w:after="120"/>
        <w:ind w:left="1300" w:leftChars="400" w:hanging="420" w:firstLineChars="0"/>
        <w:jc w:val="both"/>
        <w:textAlignment w:val="auto"/>
        <w:rPr>
          <w:rFonts w:hint="eastAsia"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For single Rx FD-FDD/TDD REFSENS: E</w:t>
      </w:r>
      <w:r>
        <w:rPr>
          <w:rFonts w:hint="eastAsia" w:ascii="Times" w:hAnsi="Times" w:eastAsia="宋体" w:cs="Times"/>
          <w:b/>
          <w:bCs w:val="0"/>
          <w:i w:val="0"/>
          <w:iCs/>
          <w:strike w:val="0"/>
          <w:dstrike w:val="0"/>
          <w:sz w:val="20"/>
          <w:szCs w:val="20"/>
          <w:lang w:val="en-US" w:eastAsia="zh-CN" w:bidi="ar-SA"/>
        </w:rPr>
        <w:t xml:space="preserve">xisting </w:t>
      </w:r>
      <w:r>
        <w:rPr>
          <w:rFonts w:hint="eastAsia" w:ascii="Times" w:hAnsi="Times" w:eastAsia="宋体" w:cs="Times"/>
          <w:b/>
          <w:bCs w:val="0"/>
          <w:i w:val="0"/>
          <w:iCs/>
          <w:sz w:val="20"/>
          <w:szCs w:val="20"/>
          <w:lang w:val="en-US" w:eastAsia="zh-CN" w:bidi="ar-SA"/>
        </w:rPr>
        <w:t xml:space="preserve">2Rx REFSENS + [2.5]dB </w:t>
      </w:r>
    </w:p>
    <w:p>
      <w:pPr>
        <w:keepNext w:val="0"/>
        <w:keepLines w:val="0"/>
        <w:pageBreakBefore w:val="0"/>
        <w:widowControl/>
        <w:numPr>
          <w:ilvl w:val="0"/>
          <w:numId w:val="17"/>
        </w:numPr>
        <w:kinsoku/>
        <w:wordWrap/>
        <w:overflowPunct w:val="0"/>
        <w:topLinePunct w:val="0"/>
        <w:autoSpaceDE/>
        <w:autoSpaceDN/>
        <w:bidi w:val="0"/>
        <w:adjustRightInd/>
        <w:snapToGrid/>
        <w:spacing w:after="120"/>
        <w:ind w:left="1300" w:leftChars="400" w:hanging="420" w:firstLineChars="0"/>
        <w:jc w:val="both"/>
        <w:textAlignment w:val="auto"/>
        <w:rPr>
          <w:rFonts w:hint="eastAsia"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For single Rx HD-FDD REFSENS: E</w:t>
      </w:r>
      <w:r>
        <w:rPr>
          <w:rFonts w:hint="eastAsia" w:ascii="Times" w:hAnsi="Times" w:eastAsia="宋体" w:cs="Times"/>
          <w:b/>
          <w:bCs w:val="0"/>
          <w:i w:val="0"/>
          <w:iCs/>
          <w:strike w:val="0"/>
          <w:dstrike w:val="0"/>
          <w:sz w:val="20"/>
          <w:szCs w:val="20"/>
          <w:lang w:val="en-US" w:eastAsia="zh-CN" w:bidi="ar-SA"/>
        </w:rPr>
        <w:t xml:space="preserve">xisting </w:t>
      </w:r>
      <w:r>
        <w:rPr>
          <w:rFonts w:hint="eastAsia" w:ascii="Times" w:hAnsi="Times" w:eastAsia="宋体" w:cs="Times"/>
          <w:b/>
          <w:bCs w:val="0"/>
          <w:i w:val="0"/>
          <w:iCs/>
          <w:sz w:val="20"/>
          <w:szCs w:val="20"/>
          <w:lang w:val="en-US" w:eastAsia="zh-CN" w:bidi="ar-SA"/>
        </w:rPr>
        <w:t>2Rx REFSENS + [1.7]dB</w:t>
      </w:r>
    </w:p>
    <w:p>
      <w:pPr>
        <w:keepNext w:val="0"/>
        <w:keepLines w:val="0"/>
        <w:pageBreakBefore w:val="0"/>
        <w:widowControl/>
        <w:numPr>
          <w:ilvl w:val="0"/>
          <w:numId w:val="17"/>
        </w:numPr>
        <w:kinsoku/>
        <w:wordWrap/>
        <w:overflowPunct w:val="0"/>
        <w:topLinePunct w:val="0"/>
        <w:autoSpaceDE/>
        <w:autoSpaceDN/>
        <w:bidi w:val="0"/>
        <w:adjustRightInd/>
        <w:snapToGrid/>
        <w:spacing w:after="120"/>
        <w:ind w:left="1300" w:leftChars="400" w:hanging="420" w:firstLineChars="0"/>
        <w:jc w:val="both"/>
        <w:textAlignment w:val="auto"/>
        <w:rPr>
          <w:rFonts w:hint="eastAsia"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For 2Rx+HD-FDD REFSENS: Existing 2Rx REFSENS + [0.8]dB</w:t>
      </w:r>
    </w:p>
    <w:p>
      <w:pPr>
        <w:keepNext/>
        <w:keepLines/>
        <w:pageBreakBefore w:val="0"/>
        <w:widowControl/>
        <w:numPr>
          <w:ilvl w:val="0"/>
          <w:numId w:val="0"/>
        </w:numPr>
        <w:kinsoku/>
        <w:wordWrap/>
        <w:overflowPunct/>
        <w:topLinePunct w:val="0"/>
        <w:autoSpaceDE/>
        <w:autoSpaceDN/>
        <w:bidi w:val="0"/>
        <w:adjustRightInd/>
        <w:snapToGrid/>
        <w:spacing w:after="240"/>
        <w:ind w:leftChars="0"/>
        <w:textAlignment w:val="auto"/>
        <w:outlineLvl w:val="9"/>
        <w:rPr>
          <w:rFonts w:hint="default" w:ascii="Times" w:hAnsi="Times" w:eastAsia="宋体" w:cs="Times"/>
          <w:b w:val="0"/>
          <w:bCs/>
          <w:i w:val="0"/>
          <w:iCs/>
          <w:sz w:val="20"/>
          <w:szCs w:val="20"/>
          <w:u w:val="none"/>
          <w:lang w:val="en-US" w:eastAsia="zh-CN" w:bidi="ar-SA"/>
        </w:rPr>
      </w:pPr>
      <w:r>
        <w:rPr>
          <w:rFonts w:hint="eastAsia" w:ascii="Times" w:hAnsi="Times" w:eastAsia="宋体" w:cs="Times"/>
          <w:b w:val="0"/>
          <w:bCs/>
          <w:i w:val="0"/>
          <w:iCs/>
          <w:sz w:val="20"/>
          <w:szCs w:val="20"/>
          <w:u w:val="none"/>
          <w:lang w:val="en-US" w:eastAsia="zh-CN" w:bidi="ar-SA"/>
        </w:rPr>
        <w:t>Next, we give some initial discussions on the other receiver requirements which was mentioned below as FFS in the WF:</w:t>
      </w:r>
    </w:p>
    <w:p>
      <w:pPr>
        <w:rPr>
          <w:rFonts w:hint="eastAsia" w:ascii="Times" w:hAnsi="Times" w:eastAsia="宋体" w:cs="Times"/>
          <w:b w:val="0"/>
          <w:bCs/>
          <w:i/>
          <w:iCs w:val="0"/>
          <w:sz w:val="20"/>
          <w:szCs w:val="20"/>
          <w:u w:val="none"/>
          <w:lang w:val="en-US" w:eastAsia="zh-CN" w:bidi="ar-SA"/>
        </w:rPr>
      </w:pPr>
      <w:r>
        <w:rPr>
          <w:rFonts w:hint="eastAsia" w:ascii="Times" w:hAnsi="Times" w:eastAsia="宋体" w:cs="Times"/>
          <w:b w:val="0"/>
          <w:bCs/>
          <w:i/>
          <w:iCs w:val="0"/>
          <w:sz w:val="20"/>
          <w:szCs w:val="20"/>
          <w:u w:val="none"/>
          <w:lang w:val="en-US" w:eastAsia="zh-CN" w:bidi="ar-SA"/>
        </w:rPr>
        <w:t>Other requirements: FFS</w:t>
      </w:r>
    </w:p>
    <w:p>
      <w:pPr>
        <w:keepNext/>
        <w:keepLines/>
        <w:pageBreakBefore w:val="0"/>
        <w:widowControl/>
        <w:numPr>
          <w:ilvl w:val="0"/>
          <w:numId w:val="0"/>
        </w:numPr>
        <w:kinsoku/>
        <w:wordWrap/>
        <w:overflowPunct/>
        <w:topLinePunct w:val="0"/>
        <w:autoSpaceDE/>
        <w:autoSpaceDN/>
        <w:bidi w:val="0"/>
        <w:adjustRightInd/>
        <w:snapToGrid/>
        <w:spacing w:after="240"/>
        <w:ind w:leftChars="0"/>
        <w:textAlignment w:val="auto"/>
        <w:outlineLvl w:val="9"/>
        <w:rPr>
          <w:rFonts w:hint="eastAsia" w:ascii="Times" w:hAnsi="Times" w:eastAsia="宋体" w:cs="Times"/>
          <w:b/>
          <w:bCs w:val="0"/>
          <w:i w:val="0"/>
          <w:iCs/>
          <w:sz w:val="20"/>
          <w:szCs w:val="20"/>
          <w:u w:val="single"/>
          <w:lang w:val="en-US" w:eastAsia="zh-CN" w:bidi="ar-SA"/>
        </w:rPr>
      </w:pPr>
      <w:r>
        <w:rPr>
          <w:rFonts w:hint="eastAsia" w:ascii="Times" w:hAnsi="Times" w:eastAsia="宋体" w:cs="Times"/>
          <w:b/>
          <w:bCs w:val="0"/>
          <w:i w:val="0"/>
          <w:iCs/>
          <w:sz w:val="20"/>
          <w:szCs w:val="20"/>
          <w:u w:val="single"/>
          <w:lang w:val="en-US" w:eastAsia="zh-CN" w:bidi="ar-SA"/>
        </w:rPr>
        <w:t>Maximum input level</w:t>
      </w:r>
    </w:p>
    <w:p>
      <w:pPr>
        <w:widowControl/>
        <w:numPr>
          <w:ilvl w:val="0"/>
          <w:numId w:val="0"/>
        </w:numPr>
        <w:overflowPunct w:val="0"/>
        <w:autoSpaceDE/>
        <w:autoSpaceDN/>
        <w:adjustRightInd/>
        <w:spacing w:after="120"/>
        <w:jc w:val="both"/>
        <w:textAlignment w:val="auto"/>
        <w:rPr>
          <w:rFonts w:hint="eastAsia" w:eastAsia="宋体"/>
          <w:sz w:val="20"/>
          <w:szCs w:val="20"/>
          <w:lang w:val="en-US" w:eastAsia="zh-CN"/>
        </w:rPr>
      </w:pPr>
      <w:r>
        <w:rPr>
          <w:rFonts w:hint="eastAsia" w:eastAsia="宋体"/>
          <w:sz w:val="20"/>
          <w:szCs w:val="20"/>
          <w:lang w:eastAsia="zh-CN"/>
        </w:rPr>
        <w:t xml:space="preserve">Maximum input level is defined as </w:t>
      </w:r>
      <w:r>
        <w:rPr>
          <w:rFonts w:hint="eastAsia" w:eastAsia="宋体"/>
          <w:sz w:val="20"/>
          <w:szCs w:val="20"/>
          <w:lang w:val="en-US" w:eastAsia="zh-CN"/>
        </w:rPr>
        <w:t xml:space="preserve">band agnostic, which is for </w:t>
      </w:r>
      <w:r>
        <w:rPr>
          <w:rFonts w:hint="eastAsia" w:eastAsia="宋体"/>
          <w:sz w:val="20"/>
          <w:szCs w:val="20"/>
          <w:lang w:eastAsia="zh-CN"/>
        </w:rPr>
        <w:t>any transmission bandwidth configuration for single carrier</w:t>
      </w:r>
      <w:r>
        <w:rPr>
          <w:rFonts w:hint="eastAsia" w:eastAsia="宋体"/>
          <w:sz w:val="20"/>
          <w:szCs w:val="20"/>
          <w:lang w:val="en-US" w:eastAsia="zh-CN"/>
        </w:rPr>
        <w:t xml:space="preserve"> for</w:t>
      </w:r>
      <w:r>
        <w:rPr>
          <w:rFonts w:ascii="Times New Roman" w:hAnsi="Times New Roman" w:eastAsia="MS Mincho"/>
          <w:b w:val="0"/>
          <w:sz w:val="20"/>
          <w:lang w:val="en-US" w:eastAsia="ja-JP"/>
        </w:rPr>
        <w:t xml:space="preserve"> both low and high SNR reference channel</w:t>
      </w:r>
      <w:r>
        <w:rPr>
          <w:rFonts w:hint="eastAsia" w:eastAsia="宋体"/>
          <w:sz w:val="20"/>
          <w:szCs w:val="20"/>
          <w:lang w:val="en-US" w:eastAsia="ja-JP"/>
        </w:rPr>
        <w:t>s</w:t>
      </w:r>
      <w:r>
        <w:rPr>
          <w:rFonts w:hint="eastAsia" w:eastAsia="宋体"/>
          <w:sz w:val="20"/>
          <w:szCs w:val="20"/>
          <w:lang w:val="en-US" w:eastAsia="zh-CN"/>
        </w:rPr>
        <w:t>.</w:t>
      </w:r>
      <w:r>
        <w:rPr>
          <w:rFonts w:hint="eastAsia" w:eastAsia="宋体"/>
          <w:sz w:val="20"/>
          <w:szCs w:val="20"/>
          <w:lang w:val="en-US" w:eastAsia="ja-JP"/>
        </w:rPr>
        <w:t xml:space="preserve"> </w:t>
      </w:r>
      <w:r>
        <w:rPr>
          <w:rFonts w:hint="eastAsia" w:eastAsia="宋体"/>
          <w:sz w:val="20"/>
          <w:szCs w:val="20"/>
          <w:lang w:val="en-US" w:eastAsia="zh-CN"/>
        </w:rPr>
        <w:t xml:space="preserve">So the maximum input level shall be kept unchanged. </w:t>
      </w:r>
    </w:p>
    <w:p>
      <w:pPr>
        <w:widowControl/>
        <w:numPr>
          <w:ilvl w:val="0"/>
          <w:numId w:val="0"/>
        </w:numPr>
        <w:overflowPunct w:val="0"/>
        <w:autoSpaceDE/>
        <w:autoSpaceDN/>
        <w:adjustRightInd/>
        <w:spacing w:after="120"/>
        <w:jc w:val="both"/>
        <w:textAlignment w:val="auto"/>
        <w:rPr>
          <w:rFonts w:hint="default" w:eastAsia="宋体"/>
          <w:sz w:val="20"/>
          <w:szCs w:val="20"/>
          <w:lang w:val="en-US" w:eastAsia="zh-CN"/>
        </w:rPr>
      </w:pPr>
      <w:r>
        <w:rPr>
          <w:rFonts w:hint="eastAsia" w:ascii="Times" w:hAnsi="Times" w:eastAsia="宋体" w:cs="Times"/>
          <w:b/>
          <w:bCs w:val="0"/>
          <w:i w:val="0"/>
          <w:iCs/>
          <w:sz w:val="20"/>
          <w:szCs w:val="20"/>
          <w:lang w:val="en-US" w:eastAsia="zh-CN" w:bidi="ar-SA"/>
        </w:rPr>
        <w:t>Proposal 4. Maximum input level requirements shall be kept unchanged for both 1Rx and 2Rx RedCap UE.</w:t>
      </w:r>
    </w:p>
    <w:p>
      <w:pPr>
        <w:widowControl/>
        <w:numPr>
          <w:ilvl w:val="0"/>
          <w:numId w:val="0"/>
        </w:numPr>
        <w:overflowPunct w:val="0"/>
        <w:autoSpaceDE/>
        <w:autoSpaceDN/>
        <w:adjustRightInd/>
        <w:spacing w:after="120"/>
        <w:jc w:val="both"/>
        <w:textAlignment w:val="auto"/>
        <w:rPr>
          <w:rFonts w:hint="default" w:ascii="Times" w:hAnsi="Times" w:eastAsia="宋体" w:cs="Times"/>
          <w:b/>
          <w:bCs w:val="0"/>
          <w:i w:val="0"/>
          <w:iCs/>
          <w:sz w:val="20"/>
          <w:szCs w:val="20"/>
          <w:u w:val="single"/>
          <w:lang w:val="en-US" w:eastAsia="zh-CN" w:bidi="ar-SA"/>
        </w:rPr>
      </w:pPr>
      <w:r>
        <w:rPr>
          <w:rFonts w:hint="eastAsia" w:ascii="Times" w:hAnsi="Times" w:eastAsia="宋体" w:cs="Times"/>
          <w:b/>
          <w:bCs w:val="0"/>
          <w:i w:val="0"/>
          <w:iCs/>
          <w:sz w:val="20"/>
          <w:szCs w:val="20"/>
          <w:u w:val="single"/>
          <w:lang w:val="en-US" w:eastAsia="zh-CN" w:bidi="ar-SA"/>
        </w:rPr>
        <w:t>ACS</w:t>
      </w:r>
    </w:p>
    <w:p>
      <w:pPr>
        <w:widowControl/>
        <w:numPr>
          <w:ilvl w:val="0"/>
          <w:numId w:val="0"/>
        </w:numPr>
        <w:overflowPunct w:val="0"/>
        <w:autoSpaceDE/>
        <w:autoSpaceDN/>
        <w:adjustRightInd/>
        <w:spacing w:after="120"/>
        <w:jc w:val="both"/>
        <w:textAlignment w:val="auto"/>
        <w:rPr>
          <w:rFonts w:hint="default" w:ascii="Times New Roman" w:hAnsi="Times New Roman" w:eastAsia="MS Mincho"/>
          <w:b w:val="0"/>
          <w:sz w:val="20"/>
          <w:lang w:val="en-US" w:eastAsia="zh-CN"/>
        </w:rPr>
      </w:pPr>
      <w:r>
        <w:rPr>
          <w:rFonts w:hint="eastAsia" w:ascii="Times New Roman" w:hAnsi="Times New Roman" w:eastAsia="MS Mincho"/>
          <w:b w:val="0"/>
          <w:sz w:val="20"/>
          <w:lang w:val="en-US" w:eastAsia="zh-CN"/>
        </w:rPr>
        <w:t xml:space="preserve">Same values of ACS are defined for case 1 and case 2, and </w:t>
      </w:r>
      <w:r>
        <w:rPr>
          <w:rFonts w:hint="eastAsia" w:ascii="Times New Roman" w:hAnsi="Times New Roman" w:eastAsia="MS Mincho"/>
          <w:b w:val="0"/>
          <w:sz w:val="20"/>
          <w:lang w:val="en-US" w:eastAsia="ja-JP"/>
        </w:rPr>
        <w:t xml:space="preserve">ACS is </w:t>
      </w:r>
      <w:r>
        <w:rPr>
          <w:rFonts w:hint="eastAsia" w:ascii="Times New Roman" w:hAnsi="Times New Roman" w:eastAsia="MS Mincho"/>
          <w:b w:val="0"/>
          <w:sz w:val="20"/>
          <w:lang w:val="en-US" w:eastAsia="zh-CN"/>
        </w:rPr>
        <w:t xml:space="preserve">defined as </w:t>
      </w:r>
      <w:r>
        <w:rPr>
          <w:rFonts w:hint="eastAsia" w:ascii="Times New Roman" w:hAnsi="Times New Roman" w:eastAsia="MS Mincho"/>
          <w:b w:val="0"/>
          <w:sz w:val="20"/>
          <w:lang w:val="en-US" w:eastAsia="ja-JP"/>
        </w:rPr>
        <w:t>the ratio of the receive filter attenuation on the assigned channel frequency to the receive filter attenuation on the adjacent channel(s)</w:t>
      </w:r>
      <w:r>
        <w:rPr>
          <w:rFonts w:hint="eastAsia" w:ascii="Times New Roman" w:hAnsi="Times New Roman" w:eastAsia="MS Mincho"/>
          <w:b w:val="0"/>
          <w:sz w:val="20"/>
          <w:lang w:val="en-US" w:eastAsia="zh-CN"/>
        </w:rPr>
        <w:t xml:space="preserve">. </w:t>
      </w:r>
      <w:r>
        <w:rPr>
          <w:rFonts w:hint="eastAsia"/>
          <w:b w:val="0"/>
          <w:sz w:val="20"/>
          <w:lang w:val="en-US" w:eastAsia="zh-CN"/>
        </w:rPr>
        <w:t xml:space="preserve"> </w:t>
      </w:r>
      <w:r>
        <w:rPr>
          <w:rFonts w:hint="eastAsia" w:eastAsia="宋体"/>
          <w:sz w:val="20"/>
          <w:szCs w:val="20"/>
          <w:lang w:val="en-US" w:eastAsia="zh-CN"/>
        </w:rPr>
        <w:t>So the ACS shall be kept unchanged.</w:t>
      </w:r>
    </w:p>
    <w:p>
      <w:pPr>
        <w:widowControl/>
        <w:numPr>
          <w:ilvl w:val="0"/>
          <w:numId w:val="0"/>
        </w:numPr>
        <w:overflowPunct w:val="0"/>
        <w:autoSpaceDE/>
        <w:autoSpaceDN/>
        <w:adjustRightInd/>
        <w:spacing w:after="120"/>
        <w:jc w:val="both"/>
        <w:textAlignment w:val="auto"/>
        <w:rPr>
          <w:rFonts w:hint="default" w:eastAsia="宋体"/>
          <w:sz w:val="20"/>
          <w:szCs w:val="20"/>
          <w:lang w:val="en-US" w:eastAsia="zh-CN"/>
        </w:rPr>
      </w:pPr>
      <w:r>
        <w:rPr>
          <w:rFonts w:hint="eastAsia" w:ascii="Times" w:hAnsi="Times" w:eastAsia="宋体" w:cs="Times"/>
          <w:b/>
          <w:bCs w:val="0"/>
          <w:i w:val="0"/>
          <w:iCs/>
          <w:sz w:val="20"/>
          <w:szCs w:val="20"/>
          <w:lang w:val="en-US" w:eastAsia="zh-CN" w:bidi="ar-SA"/>
        </w:rPr>
        <w:t>Proposal 5. ACS requirements shall be kept unchanged for both 1Rx and 2Rx RedCap UE.</w:t>
      </w:r>
    </w:p>
    <w:p>
      <w:pPr>
        <w:widowControl/>
        <w:numPr>
          <w:ilvl w:val="0"/>
          <w:numId w:val="0"/>
        </w:numPr>
        <w:overflowPunct w:val="0"/>
        <w:autoSpaceDE/>
        <w:autoSpaceDN/>
        <w:adjustRightInd/>
        <w:spacing w:after="120"/>
        <w:jc w:val="both"/>
        <w:textAlignment w:val="auto"/>
        <w:rPr>
          <w:rFonts w:hint="default" w:ascii="Times New Roman" w:hAnsi="Times New Roman" w:eastAsia="宋体"/>
          <w:b w:val="0"/>
          <w:sz w:val="20"/>
          <w:lang w:val="en-US" w:eastAsia="zh-CN"/>
        </w:rPr>
      </w:pPr>
      <w:r>
        <w:rPr>
          <w:rFonts w:hint="eastAsia" w:ascii="Times" w:hAnsi="Times" w:eastAsia="宋体" w:cs="Times"/>
          <w:b/>
          <w:bCs w:val="0"/>
          <w:i w:val="0"/>
          <w:iCs/>
          <w:sz w:val="20"/>
          <w:szCs w:val="20"/>
          <w:u w:val="single"/>
          <w:lang w:val="en-US" w:eastAsia="zh-CN" w:bidi="ar-SA"/>
        </w:rPr>
        <w:t>Blocking, Spurious response, Rx IM</w:t>
      </w:r>
    </w:p>
    <w:p>
      <w:pPr>
        <w:widowControl/>
        <w:numPr>
          <w:ilvl w:val="0"/>
          <w:numId w:val="0"/>
        </w:numPr>
        <w:overflowPunct w:val="0"/>
        <w:autoSpaceDE/>
        <w:autoSpaceDN/>
        <w:adjustRightInd/>
        <w:spacing w:after="120"/>
        <w:jc w:val="both"/>
        <w:textAlignment w:val="auto"/>
        <w:rPr>
          <w:rFonts w:hint="default" w:ascii="Times New Roman" w:hAnsi="Times New Roman" w:eastAsia="宋体"/>
          <w:b w:val="0"/>
          <w:sz w:val="20"/>
          <w:lang w:val="en-US" w:eastAsia="zh-CN"/>
        </w:rPr>
      </w:pPr>
      <w:r>
        <w:rPr>
          <w:rFonts w:hint="eastAsia" w:eastAsia="宋体"/>
          <w:b w:val="0"/>
          <w:sz w:val="20"/>
          <w:lang w:val="en-US" w:eastAsia="zh-CN"/>
        </w:rPr>
        <w:t xml:space="preserve">For blocking characteristic(including in-band blocking, out-of-band blocking and narrow-band blocking), Spurious response and Rx intermodulation requirements, </w:t>
      </w:r>
      <w:r>
        <w:rPr>
          <w:rFonts w:hint="eastAsia" w:ascii="Times New Roman" w:hAnsi="Times New Roman" w:eastAsia="MS Mincho"/>
          <w:b w:val="0"/>
          <w:sz w:val="20"/>
          <w:lang w:val="en-US" w:eastAsia="ja-JP"/>
        </w:rPr>
        <w:t xml:space="preserve">the wanted signal is referring to </w:t>
      </w:r>
      <w:r>
        <w:rPr>
          <w:rFonts w:hint="eastAsia" w:eastAsia="宋体"/>
          <w:b w:val="0"/>
          <w:sz w:val="20"/>
          <w:lang w:val="en-US" w:eastAsia="zh-CN"/>
        </w:rPr>
        <w:t xml:space="preserve">REFSENS </w:t>
      </w:r>
      <w:r>
        <w:rPr>
          <w:rFonts w:hint="eastAsia" w:ascii="Times New Roman" w:hAnsi="Times New Roman" w:eastAsia="MS Mincho"/>
          <w:b w:val="0"/>
          <w:sz w:val="20"/>
          <w:lang w:val="en-US" w:eastAsia="ja-JP"/>
        </w:rPr>
        <w:t>while the interferer levels are absolute values.</w:t>
      </w:r>
      <w:r>
        <w:rPr>
          <w:rFonts w:hint="eastAsia" w:eastAsia="宋体"/>
          <w:b w:val="0"/>
          <w:sz w:val="20"/>
          <w:lang w:val="en-US" w:eastAsia="zh-CN"/>
        </w:rPr>
        <w:t xml:space="preserve"> When removing 1Rx from 2Rx for RedCap UE, the influences for the wanted signal have already been reflected in RedCap REFSENS values, which are some relaxations on REFSENS are needed based on the proposal 3 above. So we think </w:t>
      </w:r>
      <w:r>
        <w:rPr>
          <w:rFonts w:hint="eastAsia" w:ascii="Times New Roman" w:hAnsi="Times New Roman" w:eastAsia="MS Mincho"/>
          <w:b w:val="0"/>
          <w:sz w:val="20"/>
          <w:lang w:val="en-US" w:eastAsia="ja-JP"/>
        </w:rPr>
        <w:t>no change</w:t>
      </w:r>
      <w:r>
        <w:rPr>
          <w:rFonts w:hint="eastAsia" w:eastAsia="宋体"/>
          <w:b w:val="0"/>
          <w:sz w:val="20"/>
          <w:lang w:val="en-US" w:eastAsia="zh-CN"/>
        </w:rPr>
        <w:t>s are required for these requirements for Redcap UE, which is referring to the REFSENS requirements for 1Rx or 2Rx RedCap UE, respectively.</w:t>
      </w:r>
    </w:p>
    <w:p>
      <w:pPr>
        <w:widowControl/>
        <w:numPr>
          <w:ilvl w:val="0"/>
          <w:numId w:val="0"/>
        </w:numPr>
        <w:overflowPunct w:val="0"/>
        <w:autoSpaceDE/>
        <w:autoSpaceDN/>
        <w:adjustRightInd/>
        <w:spacing w:after="120"/>
        <w:jc w:val="both"/>
        <w:textAlignment w:val="auto"/>
        <w:rPr>
          <w:rFonts w:hint="default" w:eastAsia="宋体"/>
          <w:sz w:val="20"/>
          <w:szCs w:val="20"/>
          <w:lang w:val="en-US" w:eastAsia="zh-CN"/>
        </w:rPr>
      </w:pPr>
      <w:r>
        <w:rPr>
          <w:rFonts w:hint="eastAsia" w:ascii="Times" w:hAnsi="Times" w:eastAsia="宋体" w:cs="Times"/>
          <w:b/>
          <w:bCs w:val="0"/>
          <w:i w:val="0"/>
          <w:iCs/>
          <w:sz w:val="20"/>
          <w:szCs w:val="20"/>
          <w:lang w:val="en-US" w:eastAsia="zh-CN" w:bidi="ar-SA"/>
        </w:rPr>
        <w:t>Proposal 6. Blocking, Spurious response and Rx IM requirements shall be kept unchanged for both 1Rx and 2Rx RedCap UE.</w:t>
      </w:r>
    </w:p>
    <w:p>
      <w:pPr>
        <w:widowControl/>
        <w:numPr>
          <w:ilvl w:val="0"/>
          <w:numId w:val="0"/>
        </w:numPr>
        <w:overflowPunct w:val="0"/>
        <w:autoSpaceDE/>
        <w:autoSpaceDN/>
        <w:adjustRightInd/>
        <w:spacing w:after="120"/>
        <w:jc w:val="both"/>
        <w:textAlignment w:val="auto"/>
        <w:rPr>
          <w:rFonts w:hint="eastAsia" w:ascii="Times" w:hAnsi="Times" w:eastAsia="宋体" w:cs="Times"/>
          <w:b/>
          <w:bCs w:val="0"/>
          <w:i w:val="0"/>
          <w:iCs/>
          <w:sz w:val="20"/>
          <w:szCs w:val="20"/>
          <w:u w:val="single"/>
          <w:lang w:val="en-US" w:eastAsia="zh-CN" w:bidi="ar-SA"/>
        </w:rPr>
      </w:pPr>
      <w:r>
        <w:rPr>
          <w:rFonts w:hint="eastAsia" w:ascii="Times" w:hAnsi="Times" w:eastAsia="宋体" w:cs="Times"/>
          <w:b/>
          <w:bCs w:val="0"/>
          <w:i w:val="0"/>
          <w:iCs/>
          <w:sz w:val="20"/>
          <w:szCs w:val="20"/>
          <w:u w:val="single"/>
          <w:lang w:val="en-US" w:eastAsia="zh-CN" w:bidi="ar-SA"/>
        </w:rPr>
        <w:t>Spurious emissions</w:t>
      </w:r>
    </w:p>
    <w:p>
      <w:pPr>
        <w:widowControl/>
        <w:numPr>
          <w:ilvl w:val="0"/>
          <w:numId w:val="0"/>
        </w:numPr>
        <w:overflowPunct w:val="0"/>
        <w:autoSpaceDE/>
        <w:autoSpaceDN/>
        <w:adjustRightInd/>
        <w:spacing w:after="120"/>
        <w:jc w:val="both"/>
        <w:textAlignment w:val="auto"/>
        <w:rPr>
          <w:rFonts w:hint="eastAsia" w:ascii="Times New Roman" w:hAnsi="Times New Roman" w:eastAsia="MS Mincho"/>
          <w:b w:val="0"/>
          <w:sz w:val="20"/>
          <w:lang w:val="en-US" w:eastAsia="ja-JP"/>
        </w:rPr>
      </w:pPr>
      <w:r>
        <w:rPr>
          <w:rFonts w:hint="eastAsia" w:ascii="Times New Roman" w:hAnsi="Times New Roman" w:eastAsia="MS Mincho"/>
          <w:b w:val="0"/>
          <w:sz w:val="20"/>
          <w:lang w:val="en-US" w:eastAsia="zh-CN"/>
        </w:rPr>
        <w:t xml:space="preserve">The </w:t>
      </w:r>
      <w:r>
        <w:rPr>
          <w:rFonts w:hint="eastAsia" w:ascii="Times New Roman" w:hAnsi="Times New Roman" w:eastAsia="MS Mincho"/>
          <w:b w:val="0"/>
          <w:sz w:val="20"/>
          <w:lang w:val="en-US" w:eastAsia="ja-JP"/>
        </w:rPr>
        <w:t xml:space="preserve">Spurious emissions </w:t>
      </w:r>
      <w:r>
        <w:rPr>
          <w:rFonts w:hint="eastAsia" w:ascii="Times New Roman" w:hAnsi="Times New Roman" w:eastAsia="MS Mincho"/>
          <w:b w:val="0"/>
          <w:sz w:val="20"/>
          <w:lang w:val="en-US" w:eastAsia="zh-CN"/>
        </w:rPr>
        <w:t xml:space="preserve">requirements </w:t>
      </w:r>
      <w:r>
        <w:rPr>
          <w:rFonts w:hint="eastAsia" w:ascii="Times New Roman" w:hAnsi="Times New Roman" w:eastAsia="MS Mincho"/>
          <w:b w:val="0"/>
          <w:sz w:val="20"/>
          <w:lang w:val="en-US" w:eastAsia="ja-JP"/>
        </w:rPr>
        <w:t>are</w:t>
      </w:r>
      <w:r>
        <w:rPr>
          <w:rFonts w:hint="eastAsia" w:ascii="Times New Roman" w:hAnsi="Times New Roman" w:eastAsia="MS Mincho"/>
          <w:b w:val="0"/>
          <w:sz w:val="20"/>
          <w:lang w:val="en-US" w:eastAsia="zh-CN"/>
        </w:rPr>
        <w:t xml:space="preserve"> defined without associating with REFSEM and they are</w:t>
      </w:r>
      <w:r>
        <w:rPr>
          <w:rFonts w:hint="eastAsia" w:ascii="Times New Roman" w:hAnsi="Times New Roman" w:eastAsia="MS Mincho"/>
          <w:b w:val="0"/>
          <w:sz w:val="20"/>
          <w:lang w:val="en-US" w:eastAsia="ja-JP"/>
        </w:rPr>
        <w:t xml:space="preserve"> completely independent of the RX performance. Therefore it is proposed not to change the specification.</w:t>
      </w:r>
    </w:p>
    <w:p>
      <w:pPr>
        <w:widowControl/>
        <w:numPr>
          <w:ilvl w:val="0"/>
          <w:numId w:val="0"/>
        </w:numPr>
        <w:overflowPunct w:val="0"/>
        <w:autoSpaceDE/>
        <w:autoSpaceDN/>
        <w:adjustRightInd/>
        <w:spacing w:after="120"/>
        <w:jc w:val="both"/>
        <w:textAlignment w:val="auto"/>
        <w:rPr>
          <w:rFonts w:hint="default" w:eastAsia="宋体"/>
          <w:sz w:val="20"/>
          <w:szCs w:val="20"/>
          <w:lang w:val="en-US" w:eastAsia="zh-CN"/>
        </w:rPr>
      </w:pPr>
      <w:r>
        <w:rPr>
          <w:rFonts w:hint="eastAsia" w:ascii="Times" w:hAnsi="Times" w:eastAsia="宋体" w:cs="Times"/>
          <w:b/>
          <w:bCs w:val="0"/>
          <w:i w:val="0"/>
          <w:iCs/>
          <w:sz w:val="20"/>
          <w:szCs w:val="20"/>
          <w:lang w:val="en-US" w:eastAsia="zh-CN" w:bidi="ar-SA"/>
        </w:rPr>
        <w:t>Proposal 7. Spurious emissions requirements shall be kept unchanged for both 1Rx and 2Rx RedCap UE.</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b w:val="0"/>
          <w:bCs w:val="0"/>
          <w:color w:val="auto"/>
          <w:sz w:val="20"/>
          <w:szCs w:val="20"/>
          <w:highlight w:val="none"/>
          <w:lang w:val="en-US" w:eastAsia="zh-CN" w:bidi="ar-SA"/>
        </w:rPr>
      </w:pP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eastAsia" w:cs="Times New Roman"/>
          <w:b w:val="0"/>
          <w:bCs/>
          <w:color w:val="auto"/>
          <w:sz w:val="20"/>
          <w:szCs w:val="20"/>
          <w:lang w:val="en-US" w:eastAsia="zh-CN"/>
        </w:rPr>
        <w:t>we provide some initial discussions on FR1 RedCap UE requirements, also the views on the operating bands. The conclusions and the proposals are summarized below:</w:t>
      </w:r>
    </w:p>
    <w:p>
      <w:pPr>
        <w:keepNext/>
        <w:keepLines/>
        <w:pageBreakBefore w:val="0"/>
        <w:widowControl/>
        <w:numPr>
          <w:ilvl w:val="-1"/>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val="0"/>
          <w:bCs w:val="0"/>
          <w:color w:val="auto"/>
          <w:sz w:val="20"/>
          <w:szCs w:val="20"/>
          <w:highlight w:val="none"/>
          <w:u w:val="single"/>
          <w:lang w:val="en-US" w:eastAsia="zh-CN" w:bidi="ar-SA"/>
        </w:rPr>
      </w:pPr>
      <w:r>
        <w:rPr>
          <w:rFonts w:hint="eastAsia" w:eastAsia="宋体" w:cs="Times New Roman"/>
          <w:b w:val="0"/>
          <w:bCs w:val="0"/>
          <w:color w:val="auto"/>
          <w:sz w:val="20"/>
          <w:szCs w:val="20"/>
          <w:highlight w:val="none"/>
          <w:u w:val="single"/>
          <w:lang w:val="en-US" w:eastAsia="zh-CN" w:bidi="ar-SA"/>
        </w:rPr>
        <w:t>Operating band</w:t>
      </w:r>
    </w:p>
    <w:p>
      <w:pPr>
        <w:keepNext w:val="0"/>
        <w:keepLines w:val="0"/>
        <w:pageBreakBefore w:val="0"/>
        <w:widowControl/>
        <w:numPr>
          <w:ilvl w:val="0"/>
          <w:numId w:val="0"/>
        </w:numPr>
        <w:kinsoku/>
        <w:wordWrap/>
        <w:overflowPunct w:val="0"/>
        <w:topLinePunct w:val="0"/>
        <w:autoSpaceDE/>
        <w:autoSpaceDN/>
        <w:bidi w:val="0"/>
        <w:adjustRightInd/>
        <w:snapToGrid/>
        <w:spacing w:after="120"/>
        <w:ind w:left="440" w:leftChars="200"/>
        <w:jc w:val="both"/>
        <w:textAlignment w:val="auto"/>
        <w:rPr>
          <w:rFonts w:hint="default" w:ascii="Times New Roman" w:hAnsi="Times New Roman" w:eastAsia="宋体" w:cs="Times New Roman"/>
          <w:b/>
          <w:bCs w:val="0"/>
          <w:i w:val="0"/>
          <w:iCs/>
          <w:sz w:val="20"/>
          <w:szCs w:val="20"/>
          <w:lang w:val="en-US" w:eastAsia="zh-CN" w:bidi="ar-SA"/>
        </w:rPr>
      </w:pPr>
      <w:r>
        <w:rPr>
          <w:rFonts w:hint="eastAsia" w:eastAsia="宋体" w:cs="Times New Roman"/>
          <w:b/>
          <w:bCs w:val="0"/>
          <w:i w:val="0"/>
          <w:iCs/>
          <w:sz w:val="20"/>
          <w:szCs w:val="20"/>
          <w:lang w:val="en-US" w:eastAsia="zh-CN" w:bidi="ar-SA"/>
        </w:rPr>
        <w:t xml:space="preserve">Observation </w:t>
      </w:r>
      <w:r>
        <w:rPr>
          <w:rFonts w:hint="default" w:ascii="Times New Roman" w:hAnsi="Times New Roman" w:eastAsia="宋体" w:cs="Times New Roman"/>
          <w:b/>
          <w:bCs w:val="0"/>
          <w:i w:val="0"/>
          <w:iCs/>
          <w:sz w:val="20"/>
          <w:szCs w:val="20"/>
          <w:lang w:val="en-US" w:eastAsia="zh-CN" w:bidi="ar-SA"/>
        </w:rPr>
        <w:t xml:space="preserve">1. All of the FDD bands in TS38.101-1 could be designed for </w:t>
      </w:r>
      <w:r>
        <w:rPr>
          <w:rFonts w:hint="eastAsia" w:ascii="Times New Roman" w:hAnsi="Times New Roman" w:eastAsia="宋体" w:cs="Times New Roman"/>
          <w:b/>
          <w:bCs w:val="0"/>
          <w:i w:val="0"/>
          <w:iCs/>
          <w:sz w:val="20"/>
          <w:szCs w:val="20"/>
          <w:lang w:val="en-US" w:eastAsia="zh-CN" w:bidi="ar-SA"/>
        </w:rPr>
        <w:t xml:space="preserve">FD-FDD and HD-FDD FR1 </w:t>
      </w:r>
      <w:r>
        <w:rPr>
          <w:rFonts w:hint="default" w:ascii="Times New Roman" w:hAnsi="Times New Roman" w:eastAsia="宋体" w:cs="Times New Roman"/>
          <w:b/>
          <w:bCs w:val="0"/>
          <w:i w:val="0"/>
          <w:iCs/>
          <w:sz w:val="20"/>
          <w:szCs w:val="20"/>
          <w:lang w:val="en-US" w:eastAsia="zh-CN" w:bidi="ar-SA"/>
        </w:rPr>
        <w:t>RedCap UE</w:t>
      </w:r>
      <w:r>
        <w:rPr>
          <w:rFonts w:hint="eastAsia" w:ascii="Times New Roman" w:hAnsi="Times New Roman" w:eastAsia="宋体" w:cs="Times New Roman"/>
          <w:b/>
          <w:bCs w:val="0"/>
          <w:i w:val="0"/>
          <w:iCs/>
          <w:sz w:val="20"/>
          <w:szCs w:val="20"/>
          <w:lang w:val="en-US" w:eastAsia="zh-CN" w:bidi="ar-SA"/>
        </w:rPr>
        <w:t xml:space="preserve"> </w:t>
      </w:r>
    </w:p>
    <w:p>
      <w:pPr>
        <w:keepNext w:val="0"/>
        <w:keepLines w:val="0"/>
        <w:pageBreakBefore w:val="0"/>
        <w:widowControl/>
        <w:numPr>
          <w:ilvl w:val="0"/>
          <w:numId w:val="0"/>
        </w:numPr>
        <w:kinsoku/>
        <w:wordWrap/>
        <w:overflowPunct w:val="0"/>
        <w:topLinePunct w:val="0"/>
        <w:autoSpaceDE/>
        <w:autoSpaceDN/>
        <w:bidi w:val="0"/>
        <w:adjustRightInd/>
        <w:snapToGrid/>
        <w:spacing w:after="120"/>
        <w:ind w:left="440" w:leftChars="200"/>
        <w:jc w:val="both"/>
        <w:textAlignment w:val="auto"/>
        <w:rPr>
          <w:rFonts w:hint="default" w:ascii="Times New Roman" w:hAnsi="Times New Roman" w:eastAsia="宋体" w:cs="Times New Roman"/>
          <w:b/>
          <w:bCs w:val="0"/>
          <w:i w:val="0"/>
          <w:iCs/>
          <w:sz w:val="20"/>
          <w:szCs w:val="20"/>
          <w:lang w:val="en-US" w:eastAsia="zh-CN" w:bidi="ar-SA"/>
        </w:rPr>
      </w:pPr>
      <w:r>
        <w:rPr>
          <w:rFonts w:hint="eastAsia" w:eastAsia="宋体" w:cs="Times New Roman"/>
          <w:b/>
          <w:bCs w:val="0"/>
          <w:i w:val="0"/>
          <w:iCs/>
          <w:sz w:val="20"/>
          <w:szCs w:val="20"/>
          <w:lang w:val="en-US" w:eastAsia="zh-CN" w:bidi="ar-SA"/>
        </w:rPr>
        <w:t>Observation 2</w:t>
      </w:r>
      <w:r>
        <w:rPr>
          <w:rFonts w:hint="default" w:ascii="Times New Roman" w:hAnsi="Times New Roman" w:eastAsia="宋体" w:cs="Times New Roman"/>
          <w:b/>
          <w:bCs w:val="0"/>
          <w:i w:val="0"/>
          <w:iCs/>
          <w:sz w:val="20"/>
          <w:szCs w:val="20"/>
          <w:lang w:val="en-US" w:eastAsia="zh-CN" w:bidi="ar-SA"/>
        </w:rPr>
        <w:t xml:space="preserve">. </w:t>
      </w:r>
      <w:r>
        <w:rPr>
          <w:rFonts w:hint="eastAsia" w:eastAsia="宋体" w:cs="Times New Roman"/>
          <w:b/>
          <w:bCs w:val="0"/>
          <w:i w:val="0"/>
          <w:iCs/>
          <w:sz w:val="20"/>
          <w:szCs w:val="20"/>
          <w:lang w:val="en-US" w:eastAsia="zh-CN" w:bidi="ar-SA"/>
        </w:rPr>
        <w:t>Except band n79, a</w:t>
      </w:r>
      <w:r>
        <w:rPr>
          <w:rFonts w:hint="default" w:ascii="Times New Roman" w:hAnsi="Times New Roman" w:eastAsia="宋体" w:cs="Times New Roman"/>
          <w:b/>
          <w:bCs w:val="0"/>
          <w:i w:val="0"/>
          <w:iCs/>
          <w:sz w:val="20"/>
          <w:szCs w:val="20"/>
          <w:lang w:val="en-US" w:eastAsia="zh-CN" w:bidi="ar-SA"/>
        </w:rPr>
        <w:t xml:space="preserve">ll of the </w:t>
      </w:r>
      <w:r>
        <w:rPr>
          <w:rFonts w:hint="eastAsia" w:eastAsia="宋体" w:cs="Times New Roman"/>
          <w:b/>
          <w:bCs w:val="0"/>
          <w:i w:val="0"/>
          <w:iCs/>
          <w:sz w:val="20"/>
          <w:szCs w:val="20"/>
          <w:lang w:val="en-US" w:eastAsia="zh-CN" w:bidi="ar-SA"/>
        </w:rPr>
        <w:t>T</w:t>
      </w:r>
      <w:r>
        <w:rPr>
          <w:rFonts w:hint="default" w:ascii="Times New Roman" w:hAnsi="Times New Roman" w:eastAsia="宋体" w:cs="Times New Roman"/>
          <w:b/>
          <w:bCs w:val="0"/>
          <w:i w:val="0"/>
          <w:iCs/>
          <w:sz w:val="20"/>
          <w:szCs w:val="20"/>
          <w:lang w:val="en-US" w:eastAsia="zh-CN" w:bidi="ar-SA"/>
        </w:rPr>
        <w:t xml:space="preserve">DD bands in TS38.101-1 could be designed for </w:t>
      </w:r>
      <w:r>
        <w:rPr>
          <w:rFonts w:hint="eastAsia" w:eastAsia="宋体" w:cs="Times New Roman"/>
          <w:b/>
          <w:bCs w:val="0"/>
          <w:i w:val="0"/>
          <w:iCs/>
          <w:sz w:val="20"/>
          <w:szCs w:val="20"/>
          <w:lang w:val="en-US" w:eastAsia="zh-CN" w:bidi="ar-SA"/>
        </w:rPr>
        <w:t xml:space="preserve">TDD FR1 </w:t>
      </w:r>
      <w:r>
        <w:rPr>
          <w:rFonts w:hint="default" w:ascii="Times New Roman" w:hAnsi="Times New Roman" w:eastAsia="宋体" w:cs="Times New Roman"/>
          <w:b/>
          <w:bCs w:val="0"/>
          <w:i w:val="0"/>
          <w:iCs/>
          <w:sz w:val="20"/>
          <w:szCs w:val="20"/>
          <w:lang w:val="en-US" w:eastAsia="zh-CN" w:bidi="ar-SA"/>
        </w:rPr>
        <w:t>RedCap UE</w:t>
      </w:r>
    </w:p>
    <w:p>
      <w:pPr>
        <w:keepNext w:val="0"/>
        <w:keepLines w:val="0"/>
        <w:pageBreakBefore w:val="0"/>
        <w:widowControl/>
        <w:numPr>
          <w:ilvl w:val="0"/>
          <w:numId w:val="0"/>
        </w:numPr>
        <w:kinsoku/>
        <w:wordWrap/>
        <w:overflowPunct w:val="0"/>
        <w:topLinePunct w:val="0"/>
        <w:autoSpaceDE/>
        <w:autoSpaceDN/>
        <w:bidi w:val="0"/>
        <w:adjustRightInd/>
        <w:snapToGrid/>
        <w:spacing w:after="120"/>
        <w:ind w:left="440" w:leftChars="200"/>
        <w:jc w:val="both"/>
        <w:textAlignment w:val="auto"/>
        <w:rPr>
          <w:rFonts w:hint="default" w:ascii="Times New Roman" w:hAnsi="Times New Roman" w:eastAsia="宋体" w:cs="Times New Roman"/>
          <w:b/>
          <w:bCs w:val="0"/>
          <w:i w:val="0"/>
          <w:iCs/>
          <w:sz w:val="20"/>
          <w:szCs w:val="20"/>
          <w:lang w:val="en-US" w:eastAsia="zh-CN" w:bidi="ar-SA"/>
        </w:rPr>
      </w:pPr>
      <w:r>
        <w:rPr>
          <w:rFonts w:hint="eastAsia" w:eastAsia="宋体" w:cs="Times New Roman"/>
          <w:b/>
          <w:bCs w:val="0"/>
          <w:i w:val="0"/>
          <w:iCs/>
          <w:sz w:val="20"/>
          <w:szCs w:val="20"/>
          <w:lang w:val="en-US" w:eastAsia="zh-CN" w:bidi="ar-SA"/>
        </w:rPr>
        <w:t>Observation 3</w:t>
      </w:r>
      <w:r>
        <w:rPr>
          <w:rFonts w:hint="default" w:ascii="Times New Roman" w:hAnsi="Times New Roman" w:eastAsia="宋体" w:cs="Times New Roman"/>
          <w:b/>
          <w:bCs w:val="0"/>
          <w:i w:val="0"/>
          <w:iCs/>
          <w:sz w:val="20"/>
          <w:szCs w:val="20"/>
          <w:lang w:val="en-US" w:eastAsia="zh-CN" w:bidi="ar-SA"/>
        </w:rPr>
        <w:t xml:space="preserve">. </w:t>
      </w:r>
      <w:r>
        <w:rPr>
          <w:rFonts w:hint="eastAsia" w:eastAsia="宋体" w:cs="Times New Roman"/>
          <w:b/>
          <w:bCs w:val="0"/>
          <w:i w:val="0"/>
          <w:iCs/>
          <w:sz w:val="20"/>
          <w:szCs w:val="20"/>
          <w:lang w:val="en-US" w:eastAsia="zh-CN" w:bidi="ar-SA"/>
        </w:rPr>
        <w:t>A</w:t>
      </w:r>
      <w:r>
        <w:rPr>
          <w:rFonts w:hint="default" w:ascii="Times New Roman" w:hAnsi="Times New Roman" w:eastAsia="宋体" w:cs="Times New Roman"/>
          <w:b/>
          <w:bCs w:val="0"/>
          <w:i w:val="0"/>
          <w:iCs/>
          <w:sz w:val="20"/>
          <w:szCs w:val="20"/>
          <w:lang w:val="en-US" w:eastAsia="zh-CN" w:bidi="ar-SA"/>
        </w:rPr>
        <w:t xml:space="preserve">ll of the </w:t>
      </w:r>
      <w:r>
        <w:rPr>
          <w:rFonts w:hint="eastAsia" w:eastAsia="宋体" w:cs="Times New Roman"/>
          <w:b/>
          <w:bCs w:val="0"/>
          <w:i w:val="0"/>
          <w:iCs/>
          <w:sz w:val="20"/>
          <w:szCs w:val="20"/>
          <w:lang w:val="en-US" w:eastAsia="zh-CN" w:bidi="ar-SA"/>
        </w:rPr>
        <w:t>T</w:t>
      </w:r>
      <w:r>
        <w:rPr>
          <w:rFonts w:hint="default" w:ascii="Times New Roman" w:hAnsi="Times New Roman" w:eastAsia="宋体" w:cs="Times New Roman"/>
          <w:b/>
          <w:bCs w:val="0"/>
          <w:i w:val="0"/>
          <w:iCs/>
          <w:sz w:val="20"/>
          <w:szCs w:val="20"/>
          <w:lang w:val="en-US" w:eastAsia="zh-CN" w:bidi="ar-SA"/>
        </w:rPr>
        <w:t>DD bands in TS38.101-</w:t>
      </w:r>
      <w:r>
        <w:rPr>
          <w:rFonts w:hint="eastAsia" w:eastAsia="宋体" w:cs="Times New Roman"/>
          <w:b/>
          <w:bCs w:val="0"/>
          <w:i w:val="0"/>
          <w:iCs/>
          <w:sz w:val="20"/>
          <w:szCs w:val="20"/>
          <w:lang w:val="en-US" w:eastAsia="zh-CN" w:bidi="ar-SA"/>
        </w:rPr>
        <w:t>2</w:t>
      </w:r>
      <w:r>
        <w:rPr>
          <w:rFonts w:hint="default" w:ascii="Times New Roman" w:hAnsi="Times New Roman" w:eastAsia="宋体" w:cs="Times New Roman"/>
          <w:b/>
          <w:bCs w:val="0"/>
          <w:i w:val="0"/>
          <w:iCs/>
          <w:sz w:val="20"/>
          <w:szCs w:val="20"/>
          <w:lang w:val="en-US" w:eastAsia="zh-CN" w:bidi="ar-SA"/>
        </w:rPr>
        <w:t xml:space="preserve"> could be designed for </w:t>
      </w:r>
      <w:r>
        <w:rPr>
          <w:rFonts w:hint="eastAsia" w:eastAsia="宋体" w:cs="Times New Roman"/>
          <w:b/>
          <w:bCs w:val="0"/>
          <w:i w:val="0"/>
          <w:iCs/>
          <w:sz w:val="20"/>
          <w:szCs w:val="20"/>
          <w:lang w:val="en-US" w:eastAsia="zh-CN" w:bidi="ar-SA"/>
        </w:rPr>
        <w:t xml:space="preserve">TDD FR2 </w:t>
      </w:r>
      <w:r>
        <w:rPr>
          <w:rFonts w:hint="default" w:ascii="Times New Roman" w:hAnsi="Times New Roman" w:eastAsia="宋体" w:cs="Times New Roman"/>
          <w:b/>
          <w:bCs w:val="0"/>
          <w:i w:val="0"/>
          <w:iCs/>
          <w:sz w:val="20"/>
          <w:szCs w:val="20"/>
          <w:lang w:val="en-US" w:eastAsia="zh-CN" w:bidi="ar-SA"/>
        </w:rPr>
        <w:t>RedCap UE</w:t>
      </w:r>
    </w:p>
    <w:p>
      <w:pPr>
        <w:widowControl/>
        <w:numPr>
          <w:ilvl w:val="0"/>
          <w:numId w:val="0"/>
        </w:numPr>
        <w:overflowPunct w:val="0"/>
        <w:autoSpaceDE/>
        <w:autoSpaceDN/>
        <w:adjustRightInd/>
        <w:spacing w:after="120"/>
        <w:jc w:val="both"/>
        <w:textAlignment w:val="auto"/>
        <w:rPr>
          <w:rFonts w:hint="eastAsia" w:ascii="Times" w:hAnsi="Times" w:eastAsia="宋体" w:cs="Times"/>
          <w:b w:val="0"/>
          <w:bCs/>
          <w:i w:val="0"/>
          <w:iCs/>
          <w:sz w:val="20"/>
          <w:szCs w:val="20"/>
          <w:u w:val="single"/>
          <w:lang w:val="en-US" w:eastAsia="zh-CN" w:bidi="ar-SA"/>
        </w:rPr>
      </w:pPr>
      <w:r>
        <w:rPr>
          <w:rFonts w:hint="eastAsia" w:ascii="Times" w:hAnsi="Times" w:eastAsia="宋体" w:cs="Times"/>
          <w:b w:val="0"/>
          <w:bCs/>
          <w:i w:val="0"/>
          <w:iCs/>
          <w:sz w:val="20"/>
          <w:szCs w:val="20"/>
          <w:u w:val="single"/>
          <w:lang w:val="en-US" w:eastAsia="zh-CN" w:bidi="ar-SA"/>
        </w:rPr>
        <w:t>REFSENS</w:t>
      </w:r>
    </w:p>
    <w:p>
      <w:pPr>
        <w:keepNext w:val="0"/>
        <w:keepLines w:val="0"/>
        <w:pageBreakBefore w:val="0"/>
        <w:widowControl/>
        <w:numPr>
          <w:ilvl w:val="0"/>
          <w:numId w:val="0"/>
        </w:numPr>
        <w:kinsoku/>
        <w:wordWrap/>
        <w:overflowPunct w:val="0"/>
        <w:topLinePunct w:val="0"/>
        <w:autoSpaceDE/>
        <w:autoSpaceDN/>
        <w:bidi w:val="0"/>
        <w:adjustRightInd/>
        <w:snapToGrid/>
        <w:spacing w:after="120"/>
        <w:ind w:left="440" w:leftChars="200"/>
        <w:jc w:val="both"/>
        <w:textAlignment w:val="auto"/>
        <w:rPr>
          <w:rFonts w:hint="eastAsia"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 xml:space="preserve">Proposal 1. REFSENS requirements for RedCap UE should be defined for </w:t>
      </w:r>
      <w:r>
        <w:rPr>
          <w:rFonts w:hint="eastAsia" w:ascii="Times" w:hAnsi="Times" w:eastAsia="宋体" w:cs="Times"/>
          <w:b/>
          <w:bCs w:val="0"/>
          <w:i w:val="0"/>
          <w:iCs/>
          <w:sz w:val="20"/>
          <w:szCs w:val="20"/>
          <w:lang w:val="en-US" w:eastAsia="ja-JP" w:bidi="ar-SA"/>
        </w:rPr>
        <w:t>FD-FDD and HD-FDD</w:t>
      </w:r>
      <w:r>
        <w:rPr>
          <w:rFonts w:hint="eastAsia" w:ascii="Times" w:hAnsi="Times" w:eastAsia="宋体" w:cs="Times"/>
          <w:b/>
          <w:bCs w:val="0"/>
          <w:i w:val="0"/>
          <w:iCs/>
          <w:sz w:val="20"/>
          <w:szCs w:val="20"/>
          <w:lang w:val="en-US" w:eastAsia="zh-CN" w:bidi="ar-SA"/>
        </w:rPr>
        <w:t xml:space="preserve"> separately. </w:t>
      </w:r>
    </w:p>
    <w:p>
      <w:pPr>
        <w:keepNext w:val="0"/>
        <w:keepLines w:val="0"/>
        <w:pageBreakBefore w:val="0"/>
        <w:widowControl/>
        <w:numPr>
          <w:ilvl w:val="0"/>
          <w:numId w:val="0"/>
        </w:numPr>
        <w:kinsoku/>
        <w:wordWrap/>
        <w:overflowPunct w:val="0"/>
        <w:topLinePunct w:val="0"/>
        <w:autoSpaceDE/>
        <w:autoSpaceDN/>
        <w:bidi w:val="0"/>
        <w:adjustRightInd/>
        <w:snapToGrid/>
        <w:spacing w:after="120"/>
        <w:ind w:left="440" w:leftChars="200"/>
        <w:jc w:val="both"/>
        <w:textAlignment w:val="auto"/>
        <w:rPr>
          <w:rFonts w:hint="eastAsia"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Proposal 2.  Using a simply way like formula to define the REFSENS requirement for types of RedCap UE.</w:t>
      </w:r>
    </w:p>
    <w:p>
      <w:pPr>
        <w:keepNext w:val="0"/>
        <w:keepLines w:val="0"/>
        <w:pageBreakBefore w:val="0"/>
        <w:widowControl/>
        <w:numPr>
          <w:ilvl w:val="0"/>
          <w:numId w:val="0"/>
        </w:numPr>
        <w:kinsoku/>
        <w:wordWrap/>
        <w:overflowPunct w:val="0"/>
        <w:topLinePunct w:val="0"/>
        <w:autoSpaceDE/>
        <w:autoSpaceDN/>
        <w:bidi w:val="0"/>
        <w:adjustRightInd/>
        <w:snapToGrid/>
        <w:spacing w:after="120"/>
        <w:ind w:left="440" w:leftChars="200"/>
        <w:jc w:val="both"/>
        <w:textAlignment w:val="auto"/>
        <w:rPr>
          <w:rFonts w:hint="eastAsia"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 xml:space="preserve">Proposal 3. For FR1 bands are </w:t>
      </w:r>
      <w:r>
        <w:rPr>
          <w:rFonts w:hint="default" w:ascii="Times New Roman" w:hAnsi="Times New Roman" w:eastAsia="宋体" w:cs="Times New Roman"/>
          <w:b/>
          <w:bCs w:val="0"/>
          <w:i w:val="0"/>
          <w:iCs/>
          <w:sz w:val="20"/>
          <w:szCs w:val="20"/>
          <w:lang w:val="en-US" w:eastAsia="zh-CN" w:bidi="ar-SA"/>
        </w:rPr>
        <w:t xml:space="preserve">designed for </w:t>
      </w:r>
      <w:r>
        <w:rPr>
          <w:rFonts w:hint="eastAsia" w:eastAsia="宋体" w:cs="Times New Roman"/>
          <w:b/>
          <w:bCs w:val="0"/>
          <w:i w:val="0"/>
          <w:iCs/>
          <w:sz w:val="20"/>
          <w:szCs w:val="20"/>
          <w:lang w:val="en-US" w:eastAsia="zh-CN" w:bidi="ar-SA"/>
        </w:rPr>
        <w:t xml:space="preserve">FR1 </w:t>
      </w:r>
      <w:r>
        <w:rPr>
          <w:rFonts w:hint="default" w:ascii="Times New Roman" w:hAnsi="Times New Roman" w:eastAsia="宋体" w:cs="Times New Roman"/>
          <w:b/>
          <w:bCs w:val="0"/>
          <w:i w:val="0"/>
          <w:iCs/>
          <w:sz w:val="20"/>
          <w:szCs w:val="20"/>
          <w:lang w:val="en-US" w:eastAsia="zh-CN" w:bidi="ar-SA"/>
        </w:rPr>
        <w:t>RedCap UE</w:t>
      </w:r>
      <w:r>
        <w:rPr>
          <w:rFonts w:hint="eastAsia" w:ascii="Times" w:hAnsi="Times" w:eastAsia="宋体" w:cs="Times"/>
          <w:b/>
          <w:bCs w:val="0"/>
          <w:i w:val="0"/>
          <w:iCs/>
          <w:sz w:val="20"/>
          <w:szCs w:val="20"/>
          <w:lang w:val="en-US" w:eastAsia="zh-CN" w:bidi="ar-SA"/>
        </w:rPr>
        <w:t xml:space="preserve">: </w:t>
      </w:r>
    </w:p>
    <w:p>
      <w:pPr>
        <w:keepNext w:val="0"/>
        <w:keepLines w:val="0"/>
        <w:pageBreakBefore w:val="0"/>
        <w:widowControl/>
        <w:numPr>
          <w:ilvl w:val="0"/>
          <w:numId w:val="17"/>
        </w:numPr>
        <w:kinsoku/>
        <w:wordWrap/>
        <w:overflowPunct w:val="0"/>
        <w:topLinePunct w:val="0"/>
        <w:autoSpaceDE/>
        <w:autoSpaceDN/>
        <w:bidi w:val="0"/>
        <w:adjustRightInd/>
        <w:snapToGrid/>
        <w:spacing w:after="120"/>
        <w:ind w:left="1740" w:leftChars="600" w:hanging="420" w:firstLineChars="0"/>
        <w:jc w:val="both"/>
        <w:textAlignment w:val="auto"/>
        <w:rPr>
          <w:rFonts w:hint="eastAsia"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For single Rx FD-FDD/TDD REFSENS: E</w:t>
      </w:r>
      <w:r>
        <w:rPr>
          <w:rFonts w:hint="eastAsia" w:ascii="Times" w:hAnsi="Times" w:eastAsia="宋体" w:cs="Times"/>
          <w:b/>
          <w:bCs w:val="0"/>
          <w:i w:val="0"/>
          <w:iCs/>
          <w:strike w:val="0"/>
          <w:dstrike w:val="0"/>
          <w:sz w:val="20"/>
          <w:szCs w:val="20"/>
          <w:lang w:val="en-US" w:eastAsia="zh-CN" w:bidi="ar-SA"/>
        </w:rPr>
        <w:t xml:space="preserve">xisting </w:t>
      </w:r>
      <w:r>
        <w:rPr>
          <w:rFonts w:hint="eastAsia" w:ascii="Times" w:hAnsi="Times" w:eastAsia="宋体" w:cs="Times"/>
          <w:b/>
          <w:bCs w:val="0"/>
          <w:i w:val="0"/>
          <w:iCs/>
          <w:sz w:val="20"/>
          <w:szCs w:val="20"/>
          <w:lang w:val="en-US" w:eastAsia="zh-CN" w:bidi="ar-SA"/>
        </w:rPr>
        <w:t xml:space="preserve">2Rx REFSENS + [2.5]dB </w:t>
      </w:r>
    </w:p>
    <w:p>
      <w:pPr>
        <w:keepNext w:val="0"/>
        <w:keepLines w:val="0"/>
        <w:pageBreakBefore w:val="0"/>
        <w:widowControl/>
        <w:numPr>
          <w:ilvl w:val="0"/>
          <w:numId w:val="17"/>
        </w:numPr>
        <w:kinsoku/>
        <w:wordWrap/>
        <w:overflowPunct w:val="0"/>
        <w:topLinePunct w:val="0"/>
        <w:autoSpaceDE/>
        <w:autoSpaceDN/>
        <w:bidi w:val="0"/>
        <w:adjustRightInd/>
        <w:snapToGrid/>
        <w:spacing w:after="120"/>
        <w:ind w:left="1740" w:leftChars="600" w:hanging="420" w:firstLineChars="0"/>
        <w:jc w:val="both"/>
        <w:textAlignment w:val="auto"/>
        <w:rPr>
          <w:rFonts w:hint="eastAsia"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For single Rx HD-FDD REFSENS: E</w:t>
      </w:r>
      <w:r>
        <w:rPr>
          <w:rFonts w:hint="eastAsia" w:ascii="Times" w:hAnsi="Times" w:eastAsia="宋体" w:cs="Times"/>
          <w:b/>
          <w:bCs w:val="0"/>
          <w:i w:val="0"/>
          <w:iCs/>
          <w:strike w:val="0"/>
          <w:dstrike w:val="0"/>
          <w:sz w:val="20"/>
          <w:szCs w:val="20"/>
          <w:lang w:val="en-US" w:eastAsia="zh-CN" w:bidi="ar-SA"/>
        </w:rPr>
        <w:t xml:space="preserve">xisting </w:t>
      </w:r>
      <w:r>
        <w:rPr>
          <w:rFonts w:hint="eastAsia" w:ascii="Times" w:hAnsi="Times" w:eastAsia="宋体" w:cs="Times"/>
          <w:b/>
          <w:bCs w:val="0"/>
          <w:i w:val="0"/>
          <w:iCs/>
          <w:sz w:val="20"/>
          <w:szCs w:val="20"/>
          <w:lang w:val="en-US" w:eastAsia="zh-CN" w:bidi="ar-SA"/>
        </w:rPr>
        <w:t>2Rx REFSENS + [1.7]dB</w:t>
      </w:r>
    </w:p>
    <w:p>
      <w:pPr>
        <w:keepNext w:val="0"/>
        <w:keepLines w:val="0"/>
        <w:pageBreakBefore w:val="0"/>
        <w:widowControl/>
        <w:numPr>
          <w:ilvl w:val="0"/>
          <w:numId w:val="17"/>
        </w:numPr>
        <w:kinsoku/>
        <w:wordWrap/>
        <w:overflowPunct w:val="0"/>
        <w:topLinePunct w:val="0"/>
        <w:autoSpaceDE/>
        <w:autoSpaceDN/>
        <w:bidi w:val="0"/>
        <w:adjustRightInd/>
        <w:snapToGrid/>
        <w:spacing w:after="120"/>
        <w:ind w:left="1740" w:leftChars="600" w:hanging="420" w:firstLineChars="0"/>
        <w:jc w:val="both"/>
        <w:textAlignment w:val="auto"/>
        <w:rPr>
          <w:rFonts w:hint="eastAsia" w:ascii="Times" w:hAnsi="Times" w:eastAsia="宋体" w:cs="Times"/>
          <w:b/>
          <w:bCs w:val="0"/>
          <w:i w:val="0"/>
          <w:iCs/>
          <w:sz w:val="20"/>
          <w:szCs w:val="20"/>
          <w:lang w:val="en-US" w:eastAsia="zh-CN" w:bidi="ar-SA"/>
        </w:rPr>
      </w:pPr>
      <w:r>
        <w:rPr>
          <w:rFonts w:hint="eastAsia" w:ascii="Times" w:hAnsi="Times" w:eastAsia="宋体" w:cs="Times"/>
          <w:b/>
          <w:bCs w:val="0"/>
          <w:i w:val="0"/>
          <w:iCs/>
          <w:sz w:val="20"/>
          <w:szCs w:val="20"/>
          <w:lang w:val="en-US" w:eastAsia="zh-CN" w:bidi="ar-SA"/>
        </w:rPr>
        <w:t>For 2Rx+HD-FDD REFSENS: Existing 2Rx REFSENS + [0.8]dB</w:t>
      </w:r>
    </w:p>
    <w:p>
      <w:pPr>
        <w:keepNext/>
        <w:keepLines/>
        <w:pageBreakBefore w:val="0"/>
        <w:widowControl/>
        <w:numPr>
          <w:ilvl w:val="0"/>
          <w:numId w:val="0"/>
        </w:numPr>
        <w:kinsoku/>
        <w:wordWrap/>
        <w:overflowPunct/>
        <w:topLinePunct w:val="0"/>
        <w:autoSpaceDE/>
        <w:autoSpaceDN/>
        <w:bidi w:val="0"/>
        <w:adjustRightInd/>
        <w:snapToGrid/>
        <w:spacing w:after="240"/>
        <w:ind w:leftChars="0"/>
        <w:textAlignment w:val="auto"/>
        <w:outlineLvl w:val="9"/>
        <w:rPr>
          <w:rFonts w:hint="eastAsia" w:ascii="Times" w:hAnsi="Times" w:eastAsia="宋体" w:cs="Times"/>
          <w:b w:val="0"/>
          <w:bCs/>
          <w:i w:val="0"/>
          <w:iCs/>
          <w:sz w:val="20"/>
          <w:szCs w:val="20"/>
          <w:u w:val="single"/>
          <w:lang w:val="en-US" w:eastAsia="zh-CN" w:bidi="ar-SA"/>
        </w:rPr>
      </w:pPr>
      <w:r>
        <w:rPr>
          <w:rFonts w:hint="eastAsia" w:ascii="Times" w:hAnsi="Times" w:eastAsia="宋体" w:cs="Times"/>
          <w:b w:val="0"/>
          <w:bCs/>
          <w:i w:val="0"/>
          <w:iCs/>
          <w:sz w:val="20"/>
          <w:szCs w:val="20"/>
          <w:u w:val="single"/>
          <w:lang w:val="en-US" w:eastAsia="zh-CN" w:bidi="ar-SA"/>
        </w:rPr>
        <w:t>Maximum input level</w:t>
      </w:r>
    </w:p>
    <w:p>
      <w:pPr>
        <w:widowControl/>
        <w:numPr>
          <w:ilvl w:val="0"/>
          <w:numId w:val="0"/>
        </w:numPr>
        <w:overflowPunct w:val="0"/>
        <w:autoSpaceDE/>
        <w:autoSpaceDN/>
        <w:adjustRightInd/>
        <w:spacing w:after="120"/>
        <w:ind w:firstLine="280" w:firstLineChars="0"/>
        <w:jc w:val="both"/>
        <w:textAlignment w:val="auto"/>
        <w:rPr>
          <w:rFonts w:hint="default" w:eastAsia="宋体"/>
          <w:sz w:val="20"/>
          <w:szCs w:val="20"/>
          <w:lang w:val="en-US" w:eastAsia="zh-CN"/>
        </w:rPr>
      </w:pPr>
      <w:r>
        <w:rPr>
          <w:rFonts w:hint="eastAsia" w:ascii="Times" w:hAnsi="Times" w:eastAsia="宋体" w:cs="Times"/>
          <w:b/>
          <w:bCs w:val="0"/>
          <w:i w:val="0"/>
          <w:iCs/>
          <w:sz w:val="20"/>
          <w:szCs w:val="20"/>
          <w:lang w:val="en-US" w:eastAsia="zh-CN" w:bidi="ar-SA"/>
        </w:rPr>
        <w:t>Proposal 4. Maximum input level  requirements shall be kept unchanged for both 1Rx and 2Rx RedCap UE.</w:t>
      </w:r>
    </w:p>
    <w:p>
      <w:pPr>
        <w:widowControl/>
        <w:numPr>
          <w:ilvl w:val="0"/>
          <w:numId w:val="0"/>
        </w:numPr>
        <w:overflowPunct w:val="0"/>
        <w:autoSpaceDE/>
        <w:autoSpaceDN/>
        <w:adjustRightInd/>
        <w:spacing w:after="120"/>
        <w:jc w:val="both"/>
        <w:textAlignment w:val="auto"/>
        <w:rPr>
          <w:rFonts w:hint="default" w:ascii="Times" w:hAnsi="Times" w:eastAsia="宋体" w:cs="Times"/>
          <w:b w:val="0"/>
          <w:bCs/>
          <w:i w:val="0"/>
          <w:iCs/>
          <w:sz w:val="20"/>
          <w:szCs w:val="20"/>
          <w:u w:val="single"/>
          <w:lang w:val="en-US" w:eastAsia="zh-CN" w:bidi="ar-SA"/>
        </w:rPr>
      </w:pPr>
      <w:r>
        <w:rPr>
          <w:rFonts w:hint="eastAsia" w:ascii="Times" w:hAnsi="Times" w:eastAsia="宋体" w:cs="Times"/>
          <w:b w:val="0"/>
          <w:bCs/>
          <w:i w:val="0"/>
          <w:iCs/>
          <w:sz w:val="20"/>
          <w:szCs w:val="20"/>
          <w:u w:val="single"/>
          <w:lang w:val="en-US" w:eastAsia="zh-CN" w:bidi="ar-SA"/>
        </w:rPr>
        <w:t>ACS</w:t>
      </w:r>
    </w:p>
    <w:p>
      <w:pPr>
        <w:widowControl/>
        <w:numPr>
          <w:ilvl w:val="0"/>
          <w:numId w:val="0"/>
        </w:numPr>
        <w:overflowPunct w:val="0"/>
        <w:autoSpaceDE/>
        <w:autoSpaceDN/>
        <w:adjustRightInd/>
        <w:spacing w:after="120"/>
        <w:ind w:firstLine="280" w:firstLineChars="0"/>
        <w:jc w:val="both"/>
        <w:textAlignment w:val="auto"/>
        <w:rPr>
          <w:rFonts w:hint="default" w:eastAsia="宋体"/>
          <w:sz w:val="20"/>
          <w:szCs w:val="20"/>
          <w:lang w:val="en-US" w:eastAsia="zh-CN"/>
        </w:rPr>
      </w:pPr>
      <w:r>
        <w:rPr>
          <w:rFonts w:hint="eastAsia" w:ascii="Times" w:hAnsi="Times" w:eastAsia="宋体" w:cs="Times"/>
          <w:b/>
          <w:bCs w:val="0"/>
          <w:i w:val="0"/>
          <w:iCs/>
          <w:sz w:val="20"/>
          <w:szCs w:val="20"/>
          <w:lang w:val="en-US" w:eastAsia="zh-CN" w:bidi="ar-SA"/>
        </w:rPr>
        <w:t>Proposal 5. ACS requirements shall be kept unchanged for both 1Rx and 2Rx RedCap UE.</w:t>
      </w:r>
    </w:p>
    <w:p>
      <w:pPr>
        <w:widowControl/>
        <w:numPr>
          <w:ilvl w:val="0"/>
          <w:numId w:val="0"/>
        </w:numPr>
        <w:overflowPunct w:val="0"/>
        <w:autoSpaceDE/>
        <w:autoSpaceDN/>
        <w:adjustRightInd/>
        <w:spacing w:after="120"/>
        <w:jc w:val="both"/>
        <w:textAlignment w:val="auto"/>
        <w:rPr>
          <w:rFonts w:hint="default" w:ascii="Times New Roman" w:hAnsi="Times New Roman" w:eastAsia="宋体"/>
          <w:b w:val="0"/>
          <w:bCs/>
          <w:sz w:val="20"/>
          <w:lang w:val="en-US" w:eastAsia="zh-CN"/>
        </w:rPr>
      </w:pPr>
      <w:r>
        <w:rPr>
          <w:rFonts w:hint="eastAsia" w:ascii="Times" w:hAnsi="Times" w:eastAsia="宋体" w:cs="Times"/>
          <w:b w:val="0"/>
          <w:bCs/>
          <w:i w:val="0"/>
          <w:iCs/>
          <w:sz w:val="20"/>
          <w:szCs w:val="20"/>
          <w:u w:val="single"/>
          <w:lang w:val="en-US" w:eastAsia="zh-CN" w:bidi="ar-SA"/>
        </w:rPr>
        <w:t>Blocking, Spurious response, Rx IM</w:t>
      </w:r>
    </w:p>
    <w:p>
      <w:pPr>
        <w:widowControl/>
        <w:numPr>
          <w:ilvl w:val="0"/>
          <w:numId w:val="0"/>
        </w:numPr>
        <w:overflowPunct w:val="0"/>
        <w:autoSpaceDE/>
        <w:autoSpaceDN/>
        <w:adjustRightInd/>
        <w:spacing w:after="120"/>
        <w:ind w:firstLine="280" w:firstLineChars="0"/>
        <w:jc w:val="both"/>
        <w:textAlignment w:val="auto"/>
        <w:rPr>
          <w:rFonts w:hint="default" w:eastAsia="宋体"/>
          <w:sz w:val="20"/>
          <w:szCs w:val="20"/>
          <w:lang w:val="en-US" w:eastAsia="zh-CN"/>
        </w:rPr>
      </w:pPr>
      <w:r>
        <w:rPr>
          <w:rFonts w:hint="eastAsia" w:ascii="Times" w:hAnsi="Times" w:eastAsia="宋体" w:cs="Times"/>
          <w:b/>
          <w:bCs w:val="0"/>
          <w:i w:val="0"/>
          <w:iCs/>
          <w:sz w:val="20"/>
          <w:szCs w:val="20"/>
          <w:lang w:val="en-US" w:eastAsia="zh-CN" w:bidi="ar-SA"/>
        </w:rPr>
        <w:t>Proposal 6. Blocking, Spurious response and Rx IM requirements shall be kept unchanged for both 1Rx and 2Rx RedCap UE.</w:t>
      </w:r>
    </w:p>
    <w:p>
      <w:pPr>
        <w:widowControl/>
        <w:numPr>
          <w:ilvl w:val="0"/>
          <w:numId w:val="0"/>
        </w:numPr>
        <w:overflowPunct w:val="0"/>
        <w:autoSpaceDE/>
        <w:autoSpaceDN/>
        <w:adjustRightInd/>
        <w:spacing w:after="120"/>
        <w:jc w:val="both"/>
        <w:textAlignment w:val="auto"/>
        <w:rPr>
          <w:rFonts w:hint="eastAsia" w:ascii="Times" w:hAnsi="Times" w:eastAsia="宋体" w:cs="Times"/>
          <w:b w:val="0"/>
          <w:bCs/>
          <w:i w:val="0"/>
          <w:iCs/>
          <w:sz w:val="20"/>
          <w:szCs w:val="20"/>
          <w:u w:val="single"/>
          <w:lang w:val="en-US" w:eastAsia="zh-CN" w:bidi="ar-SA"/>
        </w:rPr>
      </w:pPr>
      <w:r>
        <w:rPr>
          <w:rFonts w:hint="eastAsia" w:ascii="Times" w:hAnsi="Times" w:eastAsia="宋体" w:cs="Times"/>
          <w:b w:val="0"/>
          <w:bCs/>
          <w:i w:val="0"/>
          <w:iCs/>
          <w:sz w:val="20"/>
          <w:szCs w:val="20"/>
          <w:u w:val="single"/>
          <w:lang w:val="en-US" w:eastAsia="zh-CN" w:bidi="ar-SA"/>
        </w:rPr>
        <w:t>Spurious emissions</w:t>
      </w:r>
    </w:p>
    <w:p>
      <w:pPr>
        <w:widowControl/>
        <w:numPr>
          <w:ilvl w:val="0"/>
          <w:numId w:val="0"/>
        </w:numPr>
        <w:overflowPunct w:val="0"/>
        <w:autoSpaceDE/>
        <w:autoSpaceDN/>
        <w:adjustRightInd/>
        <w:spacing w:after="120"/>
        <w:ind w:firstLine="280" w:firstLineChars="0"/>
        <w:jc w:val="both"/>
        <w:textAlignment w:val="auto"/>
        <w:rPr>
          <w:rFonts w:hint="default" w:eastAsia="宋体" w:cs="Times New Roman"/>
          <w:b/>
          <w:bCs/>
          <w:i w:val="0"/>
          <w:iCs w:val="0"/>
          <w:color w:val="auto"/>
          <w:sz w:val="20"/>
          <w:szCs w:val="20"/>
          <w:highlight w:val="none"/>
          <w:lang w:val="en-US" w:eastAsia="zh-CN" w:bidi="ar-SA"/>
        </w:rPr>
      </w:pPr>
      <w:r>
        <w:rPr>
          <w:rFonts w:hint="eastAsia" w:ascii="Times" w:hAnsi="Times" w:eastAsia="宋体" w:cs="Times"/>
          <w:b/>
          <w:bCs w:val="0"/>
          <w:i w:val="0"/>
          <w:iCs/>
          <w:sz w:val="20"/>
          <w:szCs w:val="20"/>
          <w:lang w:val="en-US" w:eastAsia="zh-CN" w:bidi="ar-SA"/>
        </w:rPr>
        <w:t>Proposal 7. Spurious emissions requirements shall be kept unchanged for both 1Rx and 2Rx RedCap UE.</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default" w:ascii="Times New Roman" w:hAnsi="Times New Roman" w:eastAsia="宋体" w:cs="Times New Roman"/>
          <w:b w:val="0"/>
          <w:bCs w:val="0"/>
          <w:color w:val="auto"/>
          <w:sz w:val="20"/>
          <w:szCs w:val="20"/>
          <w:highlight w:val="none"/>
          <w:lang w:val="en-US" w:eastAsia="zh-CN"/>
        </w:rPr>
        <w:t xml:space="preserve">[1] </w:t>
      </w:r>
      <w:r>
        <w:rPr>
          <w:rFonts w:hint="default" w:ascii="Times New Roman" w:hAnsi="Times New Roman" w:eastAsia="宋体" w:cs="Times New Roman"/>
          <w:b w:val="0"/>
          <w:bCs w:val="0"/>
          <w:color w:val="auto"/>
          <w:sz w:val="20"/>
          <w:szCs w:val="20"/>
          <w:highlight w:val="none"/>
          <w:lang w:val="en-US" w:eastAsia="ja-JP"/>
        </w:rPr>
        <w:t>R4-2108005</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WF on RedCap</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Ericsson</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ascii="Times New Roman" w:hAnsi="Times New Roman" w:eastAsia="宋体" w:cs="Times New Roman"/>
          <w:b w:val="0"/>
          <w:bCs w:val="0"/>
          <w:color w:val="auto"/>
          <w:sz w:val="20"/>
          <w:szCs w:val="20"/>
          <w:highlight w:val="none"/>
          <w:lang w:val="en-US" w:eastAsia="zh-CN"/>
        </w:rPr>
        <w:t>[2]</w:t>
      </w:r>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RP-211574</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Revised WID on support of reduced capability NR devices</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Ericsson</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[3] </w:t>
      </w:r>
      <w:r>
        <w:rPr>
          <w:rFonts w:hint="default" w:ascii="Times New Roman" w:hAnsi="Times New Roman" w:eastAsia="宋体" w:cs="Times New Roman"/>
          <w:b w:val="0"/>
          <w:bCs w:val="0"/>
          <w:color w:val="auto"/>
          <w:sz w:val="20"/>
          <w:szCs w:val="20"/>
          <w:highlight w:val="none"/>
          <w:lang w:val="en-US" w:eastAsia="zh-CN"/>
        </w:rPr>
        <w:t>R4-2107959</w:t>
      </w:r>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Email discussion summary for [99-e][149] NR_RedCap</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Moderator (Ericsson)</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[4] R4-147954, </w:t>
      </w:r>
      <w:r>
        <w:rPr>
          <w:rFonts w:hint="default" w:ascii="Times New Roman" w:hAnsi="Times New Roman" w:eastAsia="宋体" w:cs="Times New Roman"/>
          <w:b w:val="0"/>
          <w:bCs w:val="0"/>
          <w:color w:val="auto"/>
          <w:sz w:val="20"/>
          <w:szCs w:val="20"/>
          <w:highlight w:val="none"/>
          <w:lang w:val="en-US" w:eastAsia="zh-CN"/>
        </w:rPr>
        <w:t>Reference sensitivity WF for MTC</w:t>
      </w:r>
      <w:r>
        <w:rPr>
          <w:rFonts w:hint="eastAsia" w:eastAsia="宋体" w:cs="Times New Roman"/>
          <w:b w:val="0"/>
          <w:bCs w:val="0"/>
          <w:color w:val="auto"/>
          <w:sz w:val="20"/>
          <w:szCs w:val="20"/>
          <w:highlight w:val="none"/>
          <w:lang w:val="en-US" w:eastAsia="zh-CN"/>
        </w:rPr>
        <w:t>, Vodafone</w:t>
      </w:r>
    </w:p>
    <w:p>
      <w:pPr>
        <w:keepNext w:val="0"/>
        <w:keepLines w:val="0"/>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color w:val="auto"/>
          <w:lang w:val="en-US" w:eastAsia="zh-CN"/>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A50CB7"/>
    <w:multiLevelType w:val="singleLevel"/>
    <w:tmpl w:val="BEA50CB7"/>
    <w:lvl w:ilvl="0" w:tentative="0">
      <w:start w:val="1"/>
      <w:numFmt w:val="bullet"/>
      <w:lvlText w:val="-"/>
      <w:lvlJc w:val="left"/>
      <w:pPr>
        <w:ind w:left="420" w:leftChars="0" w:hanging="420" w:firstLineChars="0"/>
      </w:pPr>
      <w:rPr>
        <w:rFonts w:hint="default" w:ascii="Arial" w:hAnsi="Arial" w:cs="Arial"/>
      </w:rPr>
    </w:lvl>
  </w:abstractNum>
  <w:abstractNum w:abstractNumId="1">
    <w:nsid w:val="BFBC4F24"/>
    <w:multiLevelType w:val="singleLevel"/>
    <w:tmpl w:val="BFBC4F24"/>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CD876D2C"/>
    <w:multiLevelType w:val="singleLevel"/>
    <w:tmpl w:val="CD876D2C"/>
    <w:lvl w:ilvl="0" w:tentative="0">
      <w:start w:val="1"/>
      <w:numFmt w:val="decimal"/>
      <w:suff w:val="space"/>
      <w:lvlText w:val="%1."/>
      <w:lvlJc w:val="left"/>
    </w:lvl>
  </w:abstractNum>
  <w:abstractNum w:abstractNumId="3">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4">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5">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6">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7">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13173E2"/>
    <w:multiLevelType w:val="multilevel"/>
    <w:tmpl w:val="313173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1">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6EA05C65"/>
    <w:multiLevelType w:val="multilevel"/>
    <w:tmpl w:val="6EA05C65"/>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4">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2"/>
  </w:num>
  <w:num w:numId="2">
    <w:abstractNumId w:val="6"/>
  </w:num>
  <w:num w:numId="3">
    <w:abstractNumId w:val="5"/>
  </w:num>
  <w:num w:numId="4">
    <w:abstractNumId w:val="4"/>
  </w:num>
  <w:num w:numId="5">
    <w:abstractNumId w:val="3"/>
  </w:num>
  <w:num w:numId="6">
    <w:abstractNumId w:val="11"/>
  </w:num>
  <w:num w:numId="7">
    <w:abstractNumId w:val="14"/>
  </w:num>
  <w:num w:numId="8">
    <w:abstractNumId w:val="16"/>
  </w:num>
  <w:num w:numId="9">
    <w:abstractNumId w:val="9"/>
  </w:num>
  <w:num w:numId="10">
    <w:abstractNumId w:val="10"/>
  </w:num>
  <w:num w:numId="11">
    <w:abstractNumId w:val="7"/>
  </w:num>
  <w:num w:numId="12">
    <w:abstractNumId w:val="15"/>
  </w:num>
  <w:num w:numId="13">
    <w:abstractNumId w:val="8"/>
  </w:num>
  <w:num w:numId="14">
    <w:abstractNumId w:val="13"/>
  </w:num>
  <w:num w:numId="15">
    <w:abstractNumId w:val="1"/>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507"/>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840"/>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59683B"/>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113E"/>
    <w:rsid w:val="018D3B10"/>
    <w:rsid w:val="019621B7"/>
    <w:rsid w:val="01965BE3"/>
    <w:rsid w:val="019B31EC"/>
    <w:rsid w:val="019C6F0B"/>
    <w:rsid w:val="01A10B4A"/>
    <w:rsid w:val="01A5580E"/>
    <w:rsid w:val="01A92BDD"/>
    <w:rsid w:val="01AB1190"/>
    <w:rsid w:val="01AE603F"/>
    <w:rsid w:val="01B26CA7"/>
    <w:rsid w:val="01B37AB2"/>
    <w:rsid w:val="01B4389E"/>
    <w:rsid w:val="01B50EE4"/>
    <w:rsid w:val="01C03267"/>
    <w:rsid w:val="01C230B8"/>
    <w:rsid w:val="01C605AA"/>
    <w:rsid w:val="01C77E59"/>
    <w:rsid w:val="01CC7635"/>
    <w:rsid w:val="01D63E85"/>
    <w:rsid w:val="01DC352B"/>
    <w:rsid w:val="01E06988"/>
    <w:rsid w:val="01E86402"/>
    <w:rsid w:val="01ED283C"/>
    <w:rsid w:val="01F077B9"/>
    <w:rsid w:val="01F4272E"/>
    <w:rsid w:val="01F61B27"/>
    <w:rsid w:val="01F81572"/>
    <w:rsid w:val="01F86A1C"/>
    <w:rsid w:val="01FA3B71"/>
    <w:rsid w:val="01FB375F"/>
    <w:rsid w:val="01FB73D0"/>
    <w:rsid w:val="01FC180E"/>
    <w:rsid w:val="01FF606F"/>
    <w:rsid w:val="02002514"/>
    <w:rsid w:val="02017F74"/>
    <w:rsid w:val="02093AA7"/>
    <w:rsid w:val="02096EC3"/>
    <w:rsid w:val="020E4504"/>
    <w:rsid w:val="021A7561"/>
    <w:rsid w:val="021C7830"/>
    <w:rsid w:val="021F0CA0"/>
    <w:rsid w:val="02212EAD"/>
    <w:rsid w:val="022356BC"/>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C24F6"/>
    <w:rsid w:val="028575FB"/>
    <w:rsid w:val="028909D6"/>
    <w:rsid w:val="02924BA6"/>
    <w:rsid w:val="029679BC"/>
    <w:rsid w:val="02A175C2"/>
    <w:rsid w:val="02A27389"/>
    <w:rsid w:val="02A7092C"/>
    <w:rsid w:val="02A76EA9"/>
    <w:rsid w:val="02A774B5"/>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10083"/>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836A4"/>
    <w:rsid w:val="03A937F6"/>
    <w:rsid w:val="03AA0E0B"/>
    <w:rsid w:val="03AB0100"/>
    <w:rsid w:val="03AE03ED"/>
    <w:rsid w:val="03AF07C5"/>
    <w:rsid w:val="03B41943"/>
    <w:rsid w:val="03B42918"/>
    <w:rsid w:val="03B70660"/>
    <w:rsid w:val="03B768EE"/>
    <w:rsid w:val="03BC14CC"/>
    <w:rsid w:val="03BE4466"/>
    <w:rsid w:val="03BF778A"/>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C743A"/>
    <w:rsid w:val="040D2A97"/>
    <w:rsid w:val="0415133F"/>
    <w:rsid w:val="04163299"/>
    <w:rsid w:val="04175159"/>
    <w:rsid w:val="041F59CC"/>
    <w:rsid w:val="042119E5"/>
    <w:rsid w:val="042D7448"/>
    <w:rsid w:val="04365440"/>
    <w:rsid w:val="04366FB2"/>
    <w:rsid w:val="043B1EB0"/>
    <w:rsid w:val="043C0C52"/>
    <w:rsid w:val="043F73B7"/>
    <w:rsid w:val="044046F7"/>
    <w:rsid w:val="044527DA"/>
    <w:rsid w:val="04532E5B"/>
    <w:rsid w:val="045706F4"/>
    <w:rsid w:val="04574B74"/>
    <w:rsid w:val="04597D32"/>
    <w:rsid w:val="045E3E24"/>
    <w:rsid w:val="046422B0"/>
    <w:rsid w:val="0467131C"/>
    <w:rsid w:val="04740CAB"/>
    <w:rsid w:val="04742D79"/>
    <w:rsid w:val="047C7418"/>
    <w:rsid w:val="047F211F"/>
    <w:rsid w:val="047F770F"/>
    <w:rsid w:val="0482114C"/>
    <w:rsid w:val="048969BE"/>
    <w:rsid w:val="04921B49"/>
    <w:rsid w:val="049377A7"/>
    <w:rsid w:val="04970C3A"/>
    <w:rsid w:val="04A63DE5"/>
    <w:rsid w:val="04AD5427"/>
    <w:rsid w:val="04B0405A"/>
    <w:rsid w:val="04B14A50"/>
    <w:rsid w:val="04B31C9E"/>
    <w:rsid w:val="04B773EC"/>
    <w:rsid w:val="04BA5A68"/>
    <w:rsid w:val="04CE5DAA"/>
    <w:rsid w:val="04D06A94"/>
    <w:rsid w:val="04D707E1"/>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65D88"/>
    <w:rsid w:val="052A53FB"/>
    <w:rsid w:val="052B6064"/>
    <w:rsid w:val="05372C11"/>
    <w:rsid w:val="05390BD7"/>
    <w:rsid w:val="053A627B"/>
    <w:rsid w:val="053C7BE5"/>
    <w:rsid w:val="054A11F0"/>
    <w:rsid w:val="054B3289"/>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0B99"/>
    <w:rsid w:val="058D33C5"/>
    <w:rsid w:val="058D4498"/>
    <w:rsid w:val="058E4F3F"/>
    <w:rsid w:val="059D543C"/>
    <w:rsid w:val="059E20A2"/>
    <w:rsid w:val="05A24F1B"/>
    <w:rsid w:val="05A61B3E"/>
    <w:rsid w:val="05A77370"/>
    <w:rsid w:val="05B944F9"/>
    <w:rsid w:val="05BF473A"/>
    <w:rsid w:val="05C56920"/>
    <w:rsid w:val="05CB2146"/>
    <w:rsid w:val="05CE76FB"/>
    <w:rsid w:val="05D377AE"/>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361F8C"/>
    <w:rsid w:val="064002FE"/>
    <w:rsid w:val="064057DF"/>
    <w:rsid w:val="0644422D"/>
    <w:rsid w:val="064B73E6"/>
    <w:rsid w:val="065A0806"/>
    <w:rsid w:val="065A68BA"/>
    <w:rsid w:val="067A3500"/>
    <w:rsid w:val="06857371"/>
    <w:rsid w:val="068B32C2"/>
    <w:rsid w:val="068B6B45"/>
    <w:rsid w:val="06932512"/>
    <w:rsid w:val="069561E9"/>
    <w:rsid w:val="06994F78"/>
    <w:rsid w:val="069A1A61"/>
    <w:rsid w:val="069B6E98"/>
    <w:rsid w:val="069C44CD"/>
    <w:rsid w:val="06AB1DFD"/>
    <w:rsid w:val="06AB26A7"/>
    <w:rsid w:val="06B74133"/>
    <w:rsid w:val="06C31A1F"/>
    <w:rsid w:val="06C453F9"/>
    <w:rsid w:val="06C62533"/>
    <w:rsid w:val="06C74990"/>
    <w:rsid w:val="06C82DD0"/>
    <w:rsid w:val="06CB06AF"/>
    <w:rsid w:val="06DA77D3"/>
    <w:rsid w:val="06DC48E2"/>
    <w:rsid w:val="06DD66A9"/>
    <w:rsid w:val="06E20C84"/>
    <w:rsid w:val="06ED586D"/>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E2C29"/>
    <w:rsid w:val="077E5ACF"/>
    <w:rsid w:val="077F0549"/>
    <w:rsid w:val="077F69B0"/>
    <w:rsid w:val="07815D85"/>
    <w:rsid w:val="078607F9"/>
    <w:rsid w:val="0786674C"/>
    <w:rsid w:val="07880BDC"/>
    <w:rsid w:val="07884C28"/>
    <w:rsid w:val="078D38BB"/>
    <w:rsid w:val="07954213"/>
    <w:rsid w:val="07984F47"/>
    <w:rsid w:val="079A1562"/>
    <w:rsid w:val="079A211D"/>
    <w:rsid w:val="079C2217"/>
    <w:rsid w:val="07AF6186"/>
    <w:rsid w:val="07B342C4"/>
    <w:rsid w:val="07C9025A"/>
    <w:rsid w:val="07D52794"/>
    <w:rsid w:val="07D81217"/>
    <w:rsid w:val="07D87F92"/>
    <w:rsid w:val="07DF0451"/>
    <w:rsid w:val="07E0102A"/>
    <w:rsid w:val="07E17672"/>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2A44C9"/>
    <w:rsid w:val="082A4E86"/>
    <w:rsid w:val="083076F8"/>
    <w:rsid w:val="08317822"/>
    <w:rsid w:val="083652D4"/>
    <w:rsid w:val="08366326"/>
    <w:rsid w:val="083724A7"/>
    <w:rsid w:val="083A27A2"/>
    <w:rsid w:val="083B03AC"/>
    <w:rsid w:val="083F721C"/>
    <w:rsid w:val="08420A31"/>
    <w:rsid w:val="08443734"/>
    <w:rsid w:val="0849531C"/>
    <w:rsid w:val="084A2654"/>
    <w:rsid w:val="085053EE"/>
    <w:rsid w:val="085054DE"/>
    <w:rsid w:val="08564C85"/>
    <w:rsid w:val="08587EB3"/>
    <w:rsid w:val="085B1D09"/>
    <w:rsid w:val="085F1CDD"/>
    <w:rsid w:val="086015DD"/>
    <w:rsid w:val="086700AF"/>
    <w:rsid w:val="08670351"/>
    <w:rsid w:val="08675215"/>
    <w:rsid w:val="086D1825"/>
    <w:rsid w:val="086D7CFE"/>
    <w:rsid w:val="08713A8E"/>
    <w:rsid w:val="08760D65"/>
    <w:rsid w:val="08786CAE"/>
    <w:rsid w:val="087D07B1"/>
    <w:rsid w:val="088A4FE1"/>
    <w:rsid w:val="088B2800"/>
    <w:rsid w:val="088D3DB3"/>
    <w:rsid w:val="089248A3"/>
    <w:rsid w:val="08A14169"/>
    <w:rsid w:val="08AB7ED7"/>
    <w:rsid w:val="08AF3AE8"/>
    <w:rsid w:val="08B32027"/>
    <w:rsid w:val="08BB05A9"/>
    <w:rsid w:val="08BB173B"/>
    <w:rsid w:val="08BE75AC"/>
    <w:rsid w:val="08CD311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E6717"/>
    <w:rsid w:val="091F6975"/>
    <w:rsid w:val="09204DFE"/>
    <w:rsid w:val="09212774"/>
    <w:rsid w:val="092573A4"/>
    <w:rsid w:val="092760A2"/>
    <w:rsid w:val="092A0453"/>
    <w:rsid w:val="092A1471"/>
    <w:rsid w:val="092D6FEC"/>
    <w:rsid w:val="092F0069"/>
    <w:rsid w:val="092F4A13"/>
    <w:rsid w:val="092F608F"/>
    <w:rsid w:val="09310D62"/>
    <w:rsid w:val="093D0A50"/>
    <w:rsid w:val="093F1597"/>
    <w:rsid w:val="09441620"/>
    <w:rsid w:val="09441EEA"/>
    <w:rsid w:val="09556E1F"/>
    <w:rsid w:val="09595A8E"/>
    <w:rsid w:val="095A3ACC"/>
    <w:rsid w:val="095C31CB"/>
    <w:rsid w:val="095D7911"/>
    <w:rsid w:val="09635095"/>
    <w:rsid w:val="09675C68"/>
    <w:rsid w:val="096B63AD"/>
    <w:rsid w:val="09734468"/>
    <w:rsid w:val="097431C6"/>
    <w:rsid w:val="097665FE"/>
    <w:rsid w:val="09823C83"/>
    <w:rsid w:val="098A3F5C"/>
    <w:rsid w:val="098D6520"/>
    <w:rsid w:val="0995101E"/>
    <w:rsid w:val="0997788D"/>
    <w:rsid w:val="099B0B00"/>
    <w:rsid w:val="099B6FCD"/>
    <w:rsid w:val="099C0D07"/>
    <w:rsid w:val="09A060D1"/>
    <w:rsid w:val="09A27ADB"/>
    <w:rsid w:val="09A5675C"/>
    <w:rsid w:val="09A86C79"/>
    <w:rsid w:val="09AB5269"/>
    <w:rsid w:val="09B50809"/>
    <w:rsid w:val="09B973BD"/>
    <w:rsid w:val="09BB12F9"/>
    <w:rsid w:val="09C57A4C"/>
    <w:rsid w:val="09C60820"/>
    <w:rsid w:val="09C9420F"/>
    <w:rsid w:val="09CB7FE7"/>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8478B"/>
    <w:rsid w:val="0A2A6909"/>
    <w:rsid w:val="0A37750E"/>
    <w:rsid w:val="0A411659"/>
    <w:rsid w:val="0A4366FB"/>
    <w:rsid w:val="0A4644AE"/>
    <w:rsid w:val="0A4A59C9"/>
    <w:rsid w:val="0A5457B3"/>
    <w:rsid w:val="0A565E7D"/>
    <w:rsid w:val="0A57184A"/>
    <w:rsid w:val="0A5A056E"/>
    <w:rsid w:val="0A5B32E2"/>
    <w:rsid w:val="0A5E7873"/>
    <w:rsid w:val="0A5E7B47"/>
    <w:rsid w:val="0A62431C"/>
    <w:rsid w:val="0A6C1718"/>
    <w:rsid w:val="0A712253"/>
    <w:rsid w:val="0A730860"/>
    <w:rsid w:val="0A751BB2"/>
    <w:rsid w:val="0A77426F"/>
    <w:rsid w:val="0A79542C"/>
    <w:rsid w:val="0A7D1D2F"/>
    <w:rsid w:val="0A8904FD"/>
    <w:rsid w:val="0A904D0B"/>
    <w:rsid w:val="0A916E1D"/>
    <w:rsid w:val="0A962E4E"/>
    <w:rsid w:val="0A9774A5"/>
    <w:rsid w:val="0A992312"/>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45D2D"/>
    <w:rsid w:val="0B067F7E"/>
    <w:rsid w:val="0B070072"/>
    <w:rsid w:val="0B07629B"/>
    <w:rsid w:val="0B080C34"/>
    <w:rsid w:val="0B096705"/>
    <w:rsid w:val="0B110BE9"/>
    <w:rsid w:val="0B123012"/>
    <w:rsid w:val="0B1C4BBB"/>
    <w:rsid w:val="0B1F01C1"/>
    <w:rsid w:val="0B2110B3"/>
    <w:rsid w:val="0B300128"/>
    <w:rsid w:val="0B311459"/>
    <w:rsid w:val="0B3171CB"/>
    <w:rsid w:val="0B3276E8"/>
    <w:rsid w:val="0B337D65"/>
    <w:rsid w:val="0B354623"/>
    <w:rsid w:val="0B4076CD"/>
    <w:rsid w:val="0B5355EB"/>
    <w:rsid w:val="0B581A82"/>
    <w:rsid w:val="0B62077D"/>
    <w:rsid w:val="0B633BD1"/>
    <w:rsid w:val="0B67076C"/>
    <w:rsid w:val="0B6A4660"/>
    <w:rsid w:val="0B6B2BC3"/>
    <w:rsid w:val="0B6C09A7"/>
    <w:rsid w:val="0B777650"/>
    <w:rsid w:val="0B7E5B00"/>
    <w:rsid w:val="0B8650E8"/>
    <w:rsid w:val="0B871FAA"/>
    <w:rsid w:val="0B940F71"/>
    <w:rsid w:val="0B95172F"/>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33C47"/>
    <w:rsid w:val="0C0B2049"/>
    <w:rsid w:val="0C0E4E46"/>
    <w:rsid w:val="0C131F97"/>
    <w:rsid w:val="0C1A2934"/>
    <w:rsid w:val="0C20567B"/>
    <w:rsid w:val="0C2E6B77"/>
    <w:rsid w:val="0C392883"/>
    <w:rsid w:val="0C3C2137"/>
    <w:rsid w:val="0C3F1A65"/>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861F1"/>
    <w:rsid w:val="0C6B4A8E"/>
    <w:rsid w:val="0C6D4F7B"/>
    <w:rsid w:val="0C7054B5"/>
    <w:rsid w:val="0C73387B"/>
    <w:rsid w:val="0C7419E0"/>
    <w:rsid w:val="0C78463E"/>
    <w:rsid w:val="0C7F5547"/>
    <w:rsid w:val="0C8007C4"/>
    <w:rsid w:val="0C88242D"/>
    <w:rsid w:val="0C890FD6"/>
    <w:rsid w:val="0C8E17DD"/>
    <w:rsid w:val="0C943D4F"/>
    <w:rsid w:val="0C95588B"/>
    <w:rsid w:val="0C9660F9"/>
    <w:rsid w:val="0C981044"/>
    <w:rsid w:val="0C985710"/>
    <w:rsid w:val="0C991EF7"/>
    <w:rsid w:val="0C9B2D68"/>
    <w:rsid w:val="0CA4698B"/>
    <w:rsid w:val="0CA82CB9"/>
    <w:rsid w:val="0CAB29E1"/>
    <w:rsid w:val="0CAC5333"/>
    <w:rsid w:val="0CB37D0C"/>
    <w:rsid w:val="0CB607E1"/>
    <w:rsid w:val="0CB76AF5"/>
    <w:rsid w:val="0CBD71E9"/>
    <w:rsid w:val="0CC15B44"/>
    <w:rsid w:val="0CC3200E"/>
    <w:rsid w:val="0CC410E9"/>
    <w:rsid w:val="0CC46A22"/>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4133C"/>
    <w:rsid w:val="0D4614AE"/>
    <w:rsid w:val="0D480C75"/>
    <w:rsid w:val="0D491857"/>
    <w:rsid w:val="0D4A50B4"/>
    <w:rsid w:val="0D514530"/>
    <w:rsid w:val="0D521205"/>
    <w:rsid w:val="0D5960E0"/>
    <w:rsid w:val="0D5A43E8"/>
    <w:rsid w:val="0D5B34E5"/>
    <w:rsid w:val="0D5F33A1"/>
    <w:rsid w:val="0D6F066A"/>
    <w:rsid w:val="0D6F3417"/>
    <w:rsid w:val="0D6F75FD"/>
    <w:rsid w:val="0D701250"/>
    <w:rsid w:val="0D7344C8"/>
    <w:rsid w:val="0D747D20"/>
    <w:rsid w:val="0D763116"/>
    <w:rsid w:val="0D7E2690"/>
    <w:rsid w:val="0D830CBD"/>
    <w:rsid w:val="0D89448C"/>
    <w:rsid w:val="0D8B1980"/>
    <w:rsid w:val="0D8B481D"/>
    <w:rsid w:val="0D955435"/>
    <w:rsid w:val="0D9C6CA1"/>
    <w:rsid w:val="0D9D493D"/>
    <w:rsid w:val="0DA25C8E"/>
    <w:rsid w:val="0DAD1AC0"/>
    <w:rsid w:val="0DAF3CAF"/>
    <w:rsid w:val="0DBA2854"/>
    <w:rsid w:val="0DBA57F1"/>
    <w:rsid w:val="0DBB4D38"/>
    <w:rsid w:val="0DC1100F"/>
    <w:rsid w:val="0DC92BE8"/>
    <w:rsid w:val="0DC96C8F"/>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1073B"/>
    <w:rsid w:val="0E244A7F"/>
    <w:rsid w:val="0E273EB4"/>
    <w:rsid w:val="0E296F97"/>
    <w:rsid w:val="0E2E2266"/>
    <w:rsid w:val="0E304A7F"/>
    <w:rsid w:val="0E331BB8"/>
    <w:rsid w:val="0E3448A4"/>
    <w:rsid w:val="0E373E96"/>
    <w:rsid w:val="0E386486"/>
    <w:rsid w:val="0E413C17"/>
    <w:rsid w:val="0E4D1CC0"/>
    <w:rsid w:val="0E546C25"/>
    <w:rsid w:val="0E5733FF"/>
    <w:rsid w:val="0E573BA8"/>
    <w:rsid w:val="0E601A39"/>
    <w:rsid w:val="0E634AE7"/>
    <w:rsid w:val="0E636E0B"/>
    <w:rsid w:val="0E6415F1"/>
    <w:rsid w:val="0E656B26"/>
    <w:rsid w:val="0E68251E"/>
    <w:rsid w:val="0E6A1083"/>
    <w:rsid w:val="0E73084B"/>
    <w:rsid w:val="0E7C2C51"/>
    <w:rsid w:val="0E845D64"/>
    <w:rsid w:val="0E8E2DF0"/>
    <w:rsid w:val="0E8E5DF5"/>
    <w:rsid w:val="0E8F0596"/>
    <w:rsid w:val="0E987200"/>
    <w:rsid w:val="0E9A389D"/>
    <w:rsid w:val="0E9B1EB2"/>
    <w:rsid w:val="0E9C25AC"/>
    <w:rsid w:val="0E9C275A"/>
    <w:rsid w:val="0EA63762"/>
    <w:rsid w:val="0EA870CD"/>
    <w:rsid w:val="0EAC56A2"/>
    <w:rsid w:val="0EBA588B"/>
    <w:rsid w:val="0EBC786E"/>
    <w:rsid w:val="0EC23ABC"/>
    <w:rsid w:val="0EC26502"/>
    <w:rsid w:val="0EC2740F"/>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700FB9"/>
    <w:rsid w:val="0F7A4198"/>
    <w:rsid w:val="0F7E149C"/>
    <w:rsid w:val="0F802095"/>
    <w:rsid w:val="0F852C02"/>
    <w:rsid w:val="0F884C38"/>
    <w:rsid w:val="0F8939F9"/>
    <w:rsid w:val="0F8A1B5F"/>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17568"/>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B6C06"/>
    <w:rsid w:val="102C36D4"/>
    <w:rsid w:val="1031370F"/>
    <w:rsid w:val="10323E67"/>
    <w:rsid w:val="10396F61"/>
    <w:rsid w:val="103E3FF0"/>
    <w:rsid w:val="104166B0"/>
    <w:rsid w:val="104436B8"/>
    <w:rsid w:val="104674A1"/>
    <w:rsid w:val="10495A84"/>
    <w:rsid w:val="105064E8"/>
    <w:rsid w:val="10542CF6"/>
    <w:rsid w:val="10635536"/>
    <w:rsid w:val="106A0A00"/>
    <w:rsid w:val="106F48C4"/>
    <w:rsid w:val="107735CC"/>
    <w:rsid w:val="10783DC2"/>
    <w:rsid w:val="108C040A"/>
    <w:rsid w:val="108E4283"/>
    <w:rsid w:val="109325AF"/>
    <w:rsid w:val="10945C4F"/>
    <w:rsid w:val="109520D3"/>
    <w:rsid w:val="10987768"/>
    <w:rsid w:val="109B6262"/>
    <w:rsid w:val="10AE1EA8"/>
    <w:rsid w:val="10B96A3B"/>
    <w:rsid w:val="10CE07DA"/>
    <w:rsid w:val="10D049A2"/>
    <w:rsid w:val="10D3772D"/>
    <w:rsid w:val="10D40819"/>
    <w:rsid w:val="10D74E7C"/>
    <w:rsid w:val="10E44DAA"/>
    <w:rsid w:val="10EA0053"/>
    <w:rsid w:val="10EC6D1D"/>
    <w:rsid w:val="10EE3602"/>
    <w:rsid w:val="10F145DD"/>
    <w:rsid w:val="10F211FC"/>
    <w:rsid w:val="10F4334C"/>
    <w:rsid w:val="10F4625F"/>
    <w:rsid w:val="10FB45C9"/>
    <w:rsid w:val="10FE766E"/>
    <w:rsid w:val="10FF2287"/>
    <w:rsid w:val="10FF723F"/>
    <w:rsid w:val="11007B29"/>
    <w:rsid w:val="11024888"/>
    <w:rsid w:val="11040940"/>
    <w:rsid w:val="110C4566"/>
    <w:rsid w:val="111735DD"/>
    <w:rsid w:val="111E4474"/>
    <w:rsid w:val="112103C5"/>
    <w:rsid w:val="11223E45"/>
    <w:rsid w:val="1125568E"/>
    <w:rsid w:val="1128676D"/>
    <w:rsid w:val="11314629"/>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7F3689"/>
    <w:rsid w:val="118372EE"/>
    <w:rsid w:val="11864C3B"/>
    <w:rsid w:val="118E089C"/>
    <w:rsid w:val="119120CB"/>
    <w:rsid w:val="11943F1E"/>
    <w:rsid w:val="119551B0"/>
    <w:rsid w:val="11974B1D"/>
    <w:rsid w:val="11975C26"/>
    <w:rsid w:val="1197723B"/>
    <w:rsid w:val="119C5BA3"/>
    <w:rsid w:val="119F2B47"/>
    <w:rsid w:val="119F77C4"/>
    <w:rsid w:val="11A67383"/>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E7FA9"/>
    <w:rsid w:val="12015323"/>
    <w:rsid w:val="12025423"/>
    <w:rsid w:val="1204302D"/>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B46B7"/>
    <w:rsid w:val="124C4E39"/>
    <w:rsid w:val="124E6485"/>
    <w:rsid w:val="12521894"/>
    <w:rsid w:val="12550EAE"/>
    <w:rsid w:val="125577D8"/>
    <w:rsid w:val="12627A41"/>
    <w:rsid w:val="12647704"/>
    <w:rsid w:val="12663A63"/>
    <w:rsid w:val="12665763"/>
    <w:rsid w:val="12670745"/>
    <w:rsid w:val="126B3428"/>
    <w:rsid w:val="127B706D"/>
    <w:rsid w:val="127C1D27"/>
    <w:rsid w:val="127D11AD"/>
    <w:rsid w:val="127E7C9C"/>
    <w:rsid w:val="12822706"/>
    <w:rsid w:val="12835AED"/>
    <w:rsid w:val="128A4CA1"/>
    <w:rsid w:val="128E3209"/>
    <w:rsid w:val="12A53CFF"/>
    <w:rsid w:val="12A730D1"/>
    <w:rsid w:val="12A9605F"/>
    <w:rsid w:val="12AF442E"/>
    <w:rsid w:val="12B21F52"/>
    <w:rsid w:val="12B32A37"/>
    <w:rsid w:val="12B32FA8"/>
    <w:rsid w:val="12B931BE"/>
    <w:rsid w:val="12C20883"/>
    <w:rsid w:val="12CB538A"/>
    <w:rsid w:val="12CD1DC9"/>
    <w:rsid w:val="12D43973"/>
    <w:rsid w:val="12D62B58"/>
    <w:rsid w:val="12D87AC0"/>
    <w:rsid w:val="12E27109"/>
    <w:rsid w:val="12E77AD7"/>
    <w:rsid w:val="12E86740"/>
    <w:rsid w:val="12E94E33"/>
    <w:rsid w:val="12EA0359"/>
    <w:rsid w:val="12F9591A"/>
    <w:rsid w:val="12FA6144"/>
    <w:rsid w:val="13013787"/>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5583C"/>
    <w:rsid w:val="13873F07"/>
    <w:rsid w:val="138C236B"/>
    <w:rsid w:val="13905FA2"/>
    <w:rsid w:val="139C4E65"/>
    <w:rsid w:val="139E263E"/>
    <w:rsid w:val="13A3399C"/>
    <w:rsid w:val="13AC5BEA"/>
    <w:rsid w:val="13B03731"/>
    <w:rsid w:val="13B2406D"/>
    <w:rsid w:val="13B32E8E"/>
    <w:rsid w:val="13B905B1"/>
    <w:rsid w:val="13BC433D"/>
    <w:rsid w:val="13C80714"/>
    <w:rsid w:val="13CC3DEC"/>
    <w:rsid w:val="13CE4DFF"/>
    <w:rsid w:val="13D129B7"/>
    <w:rsid w:val="13D209DD"/>
    <w:rsid w:val="13D5320E"/>
    <w:rsid w:val="13D7766B"/>
    <w:rsid w:val="13D973FD"/>
    <w:rsid w:val="13DB5155"/>
    <w:rsid w:val="13E4728B"/>
    <w:rsid w:val="13E76909"/>
    <w:rsid w:val="13E95967"/>
    <w:rsid w:val="13EA1294"/>
    <w:rsid w:val="13F23F93"/>
    <w:rsid w:val="13F27113"/>
    <w:rsid w:val="13F3515A"/>
    <w:rsid w:val="13F41217"/>
    <w:rsid w:val="13F434BE"/>
    <w:rsid w:val="13F66932"/>
    <w:rsid w:val="13FB621C"/>
    <w:rsid w:val="13FD003D"/>
    <w:rsid w:val="13FF0944"/>
    <w:rsid w:val="140D70B0"/>
    <w:rsid w:val="14111FD8"/>
    <w:rsid w:val="14137DA6"/>
    <w:rsid w:val="141C3974"/>
    <w:rsid w:val="141C6153"/>
    <w:rsid w:val="142303BD"/>
    <w:rsid w:val="14245B22"/>
    <w:rsid w:val="14250A9F"/>
    <w:rsid w:val="142645F9"/>
    <w:rsid w:val="142D35E4"/>
    <w:rsid w:val="142F3B07"/>
    <w:rsid w:val="14365BAC"/>
    <w:rsid w:val="143871EC"/>
    <w:rsid w:val="143C211F"/>
    <w:rsid w:val="1441332A"/>
    <w:rsid w:val="144967C6"/>
    <w:rsid w:val="144C2878"/>
    <w:rsid w:val="1452432F"/>
    <w:rsid w:val="14574C25"/>
    <w:rsid w:val="1458296D"/>
    <w:rsid w:val="14594B53"/>
    <w:rsid w:val="145E2FEE"/>
    <w:rsid w:val="1460211C"/>
    <w:rsid w:val="146060A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D5CC4"/>
    <w:rsid w:val="14C42409"/>
    <w:rsid w:val="14C510C3"/>
    <w:rsid w:val="14C824FC"/>
    <w:rsid w:val="14CB2138"/>
    <w:rsid w:val="14CC3E85"/>
    <w:rsid w:val="14D224D0"/>
    <w:rsid w:val="14DB5241"/>
    <w:rsid w:val="14E1264D"/>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B4C76"/>
    <w:rsid w:val="154C5CB0"/>
    <w:rsid w:val="154D33D0"/>
    <w:rsid w:val="15536C61"/>
    <w:rsid w:val="15537EDD"/>
    <w:rsid w:val="155E2BED"/>
    <w:rsid w:val="156030EC"/>
    <w:rsid w:val="15615604"/>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50240"/>
    <w:rsid w:val="15A567A0"/>
    <w:rsid w:val="15A730AB"/>
    <w:rsid w:val="15AA3264"/>
    <w:rsid w:val="15B0182F"/>
    <w:rsid w:val="15B10F22"/>
    <w:rsid w:val="15B27CF5"/>
    <w:rsid w:val="15B3688A"/>
    <w:rsid w:val="15BD3CA1"/>
    <w:rsid w:val="15BE5020"/>
    <w:rsid w:val="15C44867"/>
    <w:rsid w:val="15C47F25"/>
    <w:rsid w:val="15C667F8"/>
    <w:rsid w:val="15D46B42"/>
    <w:rsid w:val="15D916B7"/>
    <w:rsid w:val="15E70479"/>
    <w:rsid w:val="15EE6110"/>
    <w:rsid w:val="15EF6C75"/>
    <w:rsid w:val="15F11084"/>
    <w:rsid w:val="15FA46E2"/>
    <w:rsid w:val="15FE0588"/>
    <w:rsid w:val="1605337B"/>
    <w:rsid w:val="1606047C"/>
    <w:rsid w:val="160624F4"/>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AA2238"/>
    <w:rsid w:val="16B1062A"/>
    <w:rsid w:val="16B90F31"/>
    <w:rsid w:val="16C21340"/>
    <w:rsid w:val="16C24295"/>
    <w:rsid w:val="16C47616"/>
    <w:rsid w:val="16C740C5"/>
    <w:rsid w:val="16C80034"/>
    <w:rsid w:val="16C92A63"/>
    <w:rsid w:val="16CA7C74"/>
    <w:rsid w:val="16CD023F"/>
    <w:rsid w:val="16D001FE"/>
    <w:rsid w:val="16D66E59"/>
    <w:rsid w:val="16D836B2"/>
    <w:rsid w:val="16D8559D"/>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2E14E3"/>
    <w:rsid w:val="173803F6"/>
    <w:rsid w:val="173A0C8E"/>
    <w:rsid w:val="173D2B91"/>
    <w:rsid w:val="173F7FDB"/>
    <w:rsid w:val="17403D88"/>
    <w:rsid w:val="174129B8"/>
    <w:rsid w:val="17423563"/>
    <w:rsid w:val="17426814"/>
    <w:rsid w:val="17441425"/>
    <w:rsid w:val="174D3583"/>
    <w:rsid w:val="174E5E3D"/>
    <w:rsid w:val="174F5A6A"/>
    <w:rsid w:val="174F6290"/>
    <w:rsid w:val="174F7281"/>
    <w:rsid w:val="17504DE5"/>
    <w:rsid w:val="17541C88"/>
    <w:rsid w:val="17546383"/>
    <w:rsid w:val="17552078"/>
    <w:rsid w:val="17552BBE"/>
    <w:rsid w:val="175F1F79"/>
    <w:rsid w:val="175F5F0A"/>
    <w:rsid w:val="17607EDC"/>
    <w:rsid w:val="1761643B"/>
    <w:rsid w:val="1765372D"/>
    <w:rsid w:val="1776290F"/>
    <w:rsid w:val="1778040D"/>
    <w:rsid w:val="177A1CD3"/>
    <w:rsid w:val="177C4BFD"/>
    <w:rsid w:val="177E7C92"/>
    <w:rsid w:val="17800E30"/>
    <w:rsid w:val="178C0BD8"/>
    <w:rsid w:val="178F1BAC"/>
    <w:rsid w:val="17911DB7"/>
    <w:rsid w:val="17923711"/>
    <w:rsid w:val="17987229"/>
    <w:rsid w:val="179A0708"/>
    <w:rsid w:val="179E28E1"/>
    <w:rsid w:val="17A022DB"/>
    <w:rsid w:val="17A2064E"/>
    <w:rsid w:val="17A340AB"/>
    <w:rsid w:val="17A34285"/>
    <w:rsid w:val="17A500B9"/>
    <w:rsid w:val="17B00BE9"/>
    <w:rsid w:val="17B33733"/>
    <w:rsid w:val="17C11150"/>
    <w:rsid w:val="17C277F1"/>
    <w:rsid w:val="17C366FE"/>
    <w:rsid w:val="17C57C00"/>
    <w:rsid w:val="17C7648E"/>
    <w:rsid w:val="17CB2EDA"/>
    <w:rsid w:val="17CC0C2C"/>
    <w:rsid w:val="17D30760"/>
    <w:rsid w:val="17D50B9F"/>
    <w:rsid w:val="17D6406B"/>
    <w:rsid w:val="17D91C2D"/>
    <w:rsid w:val="17EA7BC8"/>
    <w:rsid w:val="17EE48D3"/>
    <w:rsid w:val="17F026B2"/>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2587"/>
    <w:rsid w:val="183030EC"/>
    <w:rsid w:val="18340990"/>
    <w:rsid w:val="18347452"/>
    <w:rsid w:val="183F46C0"/>
    <w:rsid w:val="184120F8"/>
    <w:rsid w:val="184231A0"/>
    <w:rsid w:val="184A41AA"/>
    <w:rsid w:val="184B1D82"/>
    <w:rsid w:val="184C2AC1"/>
    <w:rsid w:val="184F4D75"/>
    <w:rsid w:val="18564BD0"/>
    <w:rsid w:val="185668C4"/>
    <w:rsid w:val="185B771D"/>
    <w:rsid w:val="18603953"/>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B15054"/>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A711A"/>
    <w:rsid w:val="193B6A4A"/>
    <w:rsid w:val="193E651C"/>
    <w:rsid w:val="194174BB"/>
    <w:rsid w:val="19440C40"/>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D3C67"/>
    <w:rsid w:val="19CE2FC8"/>
    <w:rsid w:val="19CF372D"/>
    <w:rsid w:val="19D1031C"/>
    <w:rsid w:val="19D1466F"/>
    <w:rsid w:val="19E01C52"/>
    <w:rsid w:val="19E12E88"/>
    <w:rsid w:val="19E92B6A"/>
    <w:rsid w:val="19EC12FB"/>
    <w:rsid w:val="19EC30C6"/>
    <w:rsid w:val="19ED41CF"/>
    <w:rsid w:val="19F31EF3"/>
    <w:rsid w:val="19F51FDF"/>
    <w:rsid w:val="1A00422D"/>
    <w:rsid w:val="1A0342E9"/>
    <w:rsid w:val="1A05603E"/>
    <w:rsid w:val="1A05712E"/>
    <w:rsid w:val="1A081E7F"/>
    <w:rsid w:val="1A0D0FEB"/>
    <w:rsid w:val="1A10299C"/>
    <w:rsid w:val="1A164FA0"/>
    <w:rsid w:val="1A1748F0"/>
    <w:rsid w:val="1A1C5CC5"/>
    <w:rsid w:val="1A1E60F6"/>
    <w:rsid w:val="1A23285C"/>
    <w:rsid w:val="1A267DE8"/>
    <w:rsid w:val="1A2A4C26"/>
    <w:rsid w:val="1A30296D"/>
    <w:rsid w:val="1A326E19"/>
    <w:rsid w:val="1A377042"/>
    <w:rsid w:val="1A4371CF"/>
    <w:rsid w:val="1A4609B6"/>
    <w:rsid w:val="1A473086"/>
    <w:rsid w:val="1A495343"/>
    <w:rsid w:val="1A4E21B5"/>
    <w:rsid w:val="1A55446B"/>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34031"/>
    <w:rsid w:val="1A951D32"/>
    <w:rsid w:val="1A997C12"/>
    <w:rsid w:val="1AA01501"/>
    <w:rsid w:val="1AA1217C"/>
    <w:rsid w:val="1AA14158"/>
    <w:rsid w:val="1AA220AB"/>
    <w:rsid w:val="1AA82B67"/>
    <w:rsid w:val="1AA84D56"/>
    <w:rsid w:val="1AAC41E5"/>
    <w:rsid w:val="1AB26A04"/>
    <w:rsid w:val="1ABC58D9"/>
    <w:rsid w:val="1AC11AA5"/>
    <w:rsid w:val="1AC92991"/>
    <w:rsid w:val="1AC96E16"/>
    <w:rsid w:val="1ACF069E"/>
    <w:rsid w:val="1ADA542A"/>
    <w:rsid w:val="1ADB6AC4"/>
    <w:rsid w:val="1ADD2BCC"/>
    <w:rsid w:val="1ADE4E45"/>
    <w:rsid w:val="1AE16E0D"/>
    <w:rsid w:val="1AE27BE6"/>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44DD3"/>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40808"/>
    <w:rsid w:val="1BD657AE"/>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C0D55"/>
    <w:rsid w:val="1C1E632B"/>
    <w:rsid w:val="1C230D0E"/>
    <w:rsid w:val="1C243FC3"/>
    <w:rsid w:val="1C2A40BF"/>
    <w:rsid w:val="1C2E4B85"/>
    <w:rsid w:val="1C396428"/>
    <w:rsid w:val="1C3B0B57"/>
    <w:rsid w:val="1C3B190C"/>
    <w:rsid w:val="1C4412A9"/>
    <w:rsid w:val="1C4A0EAE"/>
    <w:rsid w:val="1C4C5610"/>
    <w:rsid w:val="1C4C6669"/>
    <w:rsid w:val="1C50044B"/>
    <w:rsid w:val="1C5039DB"/>
    <w:rsid w:val="1C505A77"/>
    <w:rsid w:val="1C545829"/>
    <w:rsid w:val="1C586C59"/>
    <w:rsid w:val="1C637AF2"/>
    <w:rsid w:val="1C69538F"/>
    <w:rsid w:val="1C6B4846"/>
    <w:rsid w:val="1C704DD8"/>
    <w:rsid w:val="1C727B26"/>
    <w:rsid w:val="1C784DDC"/>
    <w:rsid w:val="1C7C3094"/>
    <w:rsid w:val="1C7C4E20"/>
    <w:rsid w:val="1C8B6F58"/>
    <w:rsid w:val="1C8E320F"/>
    <w:rsid w:val="1C92272E"/>
    <w:rsid w:val="1C93375F"/>
    <w:rsid w:val="1C943CF8"/>
    <w:rsid w:val="1C984AFA"/>
    <w:rsid w:val="1C9B225B"/>
    <w:rsid w:val="1C9F295C"/>
    <w:rsid w:val="1CA314EC"/>
    <w:rsid w:val="1CA3670A"/>
    <w:rsid w:val="1CA37E66"/>
    <w:rsid w:val="1CA56D52"/>
    <w:rsid w:val="1CA56DA8"/>
    <w:rsid w:val="1CAB41A6"/>
    <w:rsid w:val="1CAF6C6F"/>
    <w:rsid w:val="1CB442D2"/>
    <w:rsid w:val="1CB86C2C"/>
    <w:rsid w:val="1CBF61DA"/>
    <w:rsid w:val="1CC47480"/>
    <w:rsid w:val="1CC628BB"/>
    <w:rsid w:val="1CD00CD6"/>
    <w:rsid w:val="1CD51947"/>
    <w:rsid w:val="1CDD29AB"/>
    <w:rsid w:val="1CDD2C02"/>
    <w:rsid w:val="1CDF6E20"/>
    <w:rsid w:val="1CEB1CBD"/>
    <w:rsid w:val="1CF075BE"/>
    <w:rsid w:val="1CF13104"/>
    <w:rsid w:val="1CF67401"/>
    <w:rsid w:val="1CF851DE"/>
    <w:rsid w:val="1CFC1E09"/>
    <w:rsid w:val="1CFD70FD"/>
    <w:rsid w:val="1D0073B6"/>
    <w:rsid w:val="1D0832DC"/>
    <w:rsid w:val="1D0905C3"/>
    <w:rsid w:val="1D0C2DE2"/>
    <w:rsid w:val="1D180F51"/>
    <w:rsid w:val="1D1F2296"/>
    <w:rsid w:val="1D2740FC"/>
    <w:rsid w:val="1D2A3DC3"/>
    <w:rsid w:val="1D2A48BA"/>
    <w:rsid w:val="1D2F6DCA"/>
    <w:rsid w:val="1D311853"/>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04D75"/>
    <w:rsid w:val="1D7562B9"/>
    <w:rsid w:val="1D7661C3"/>
    <w:rsid w:val="1D77376F"/>
    <w:rsid w:val="1D7A174B"/>
    <w:rsid w:val="1D82010E"/>
    <w:rsid w:val="1D865F4E"/>
    <w:rsid w:val="1D872468"/>
    <w:rsid w:val="1D890FB7"/>
    <w:rsid w:val="1D8A0A49"/>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4071D"/>
    <w:rsid w:val="1DF71610"/>
    <w:rsid w:val="1DF87F5F"/>
    <w:rsid w:val="1DFB085F"/>
    <w:rsid w:val="1E0476BD"/>
    <w:rsid w:val="1E0568CD"/>
    <w:rsid w:val="1E0C6C93"/>
    <w:rsid w:val="1E110C6E"/>
    <w:rsid w:val="1E1379F8"/>
    <w:rsid w:val="1E1461B7"/>
    <w:rsid w:val="1E190EEC"/>
    <w:rsid w:val="1E1E03D3"/>
    <w:rsid w:val="1E1E1A41"/>
    <w:rsid w:val="1E2D4B90"/>
    <w:rsid w:val="1E2E1619"/>
    <w:rsid w:val="1E2F16AA"/>
    <w:rsid w:val="1E314C83"/>
    <w:rsid w:val="1E352376"/>
    <w:rsid w:val="1E3B10FE"/>
    <w:rsid w:val="1E415F1B"/>
    <w:rsid w:val="1E4A17C1"/>
    <w:rsid w:val="1E50139B"/>
    <w:rsid w:val="1E532C4D"/>
    <w:rsid w:val="1E563A89"/>
    <w:rsid w:val="1E5F17F6"/>
    <w:rsid w:val="1E687705"/>
    <w:rsid w:val="1E6E32B3"/>
    <w:rsid w:val="1E724F55"/>
    <w:rsid w:val="1E732462"/>
    <w:rsid w:val="1E782F46"/>
    <w:rsid w:val="1E79505C"/>
    <w:rsid w:val="1E8250EA"/>
    <w:rsid w:val="1E9564D7"/>
    <w:rsid w:val="1E962F76"/>
    <w:rsid w:val="1E9B64F2"/>
    <w:rsid w:val="1E9F6590"/>
    <w:rsid w:val="1EAA1FDC"/>
    <w:rsid w:val="1EB70708"/>
    <w:rsid w:val="1EB8778F"/>
    <w:rsid w:val="1EBA0A60"/>
    <w:rsid w:val="1EBB5872"/>
    <w:rsid w:val="1EBD2B34"/>
    <w:rsid w:val="1EBE7B91"/>
    <w:rsid w:val="1EBF2648"/>
    <w:rsid w:val="1EC2215B"/>
    <w:rsid w:val="1EC82949"/>
    <w:rsid w:val="1EC97FB8"/>
    <w:rsid w:val="1ECA37EC"/>
    <w:rsid w:val="1ED157E5"/>
    <w:rsid w:val="1ED409C9"/>
    <w:rsid w:val="1ED43B9E"/>
    <w:rsid w:val="1ED6317D"/>
    <w:rsid w:val="1EDE70CF"/>
    <w:rsid w:val="1EE37570"/>
    <w:rsid w:val="1EF7645D"/>
    <w:rsid w:val="1EFA0382"/>
    <w:rsid w:val="1EFF5E1E"/>
    <w:rsid w:val="1F013EF9"/>
    <w:rsid w:val="1F020CF2"/>
    <w:rsid w:val="1F0456EE"/>
    <w:rsid w:val="1F0D0F04"/>
    <w:rsid w:val="1F0E131F"/>
    <w:rsid w:val="1F0F2F71"/>
    <w:rsid w:val="1F136E8C"/>
    <w:rsid w:val="1F1C6330"/>
    <w:rsid w:val="1F211816"/>
    <w:rsid w:val="1F2262DC"/>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744E85"/>
    <w:rsid w:val="1F765053"/>
    <w:rsid w:val="1F7708D9"/>
    <w:rsid w:val="1F7864CB"/>
    <w:rsid w:val="1F7D1E41"/>
    <w:rsid w:val="1F806D7E"/>
    <w:rsid w:val="1F815C9E"/>
    <w:rsid w:val="1F845E1B"/>
    <w:rsid w:val="1F871D12"/>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70AB5"/>
    <w:rsid w:val="1FCB00B8"/>
    <w:rsid w:val="1FCB0B4F"/>
    <w:rsid w:val="1FCE3369"/>
    <w:rsid w:val="1FD06AC3"/>
    <w:rsid w:val="1FD41A09"/>
    <w:rsid w:val="1FDB3076"/>
    <w:rsid w:val="1FE2379D"/>
    <w:rsid w:val="1FE2394A"/>
    <w:rsid w:val="1FE3768F"/>
    <w:rsid w:val="1FE602F1"/>
    <w:rsid w:val="1FEB2EDA"/>
    <w:rsid w:val="1FEE2EAF"/>
    <w:rsid w:val="1FF05319"/>
    <w:rsid w:val="1FF24F00"/>
    <w:rsid w:val="1FF83655"/>
    <w:rsid w:val="20034697"/>
    <w:rsid w:val="200543AC"/>
    <w:rsid w:val="20096DC9"/>
    <w:rsid w:val="200C37FD"/>
    <w:rsid w:val="200D7333"/>
    <w:rsid w:val="20125BCF"/>
    <w:rsid w:val="20173670"/>
    <w:rsid w:val="20185D38"/>
    <w:rsid w:val="20191863"/>
    <w:rsid w:val="201B7586"/>
    <w:rsid w:val="201C3CA2"/>
    <w:rsid w:val="201D36E6"/>
    <w:rsid w:val="201F1A41"/>
    <w:rsid w:val="20246D32"/>
    <w:rsid w:val="20281967"/>
    <w:rsid w:val="20287CCA"/>
    <w:rsid w:val="202A15E8"/>
    <w:rsid w:val="202F7842"/>
    <w:rsid w:val="20360A34"/>
    <w:rsid w:val="203B0890"/>
    <w:rsid w:val="203D58A6"/>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C31A4"/>
    <w:rsid w:val="211E0798"/>
    <w:rsid w:val="21206696"/>
    <w:rsid w:val="212129FF"/>
    <w:rsid w:val="21265A2D"/>
    <w:rsid w:val="212729A7"/>
    <w:rsid w:val="212A2ECF"/>
    <w:rsid w:val="212B3E0B"/>
    <w:rsid w:val="212F5E00"/>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1CAF"/>
    <w:rsid w:val="229712E6"/>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CF68D7"/>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10296"/>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6269F"/>
    <w:rsid w:val="23872FC7"/>
    <w:rsid w:val="239100F1"/>
    <w:rsid w:val="23915B05"/>
    <w:rsid w:val="239A1EFD"/>
    <w:rsid w:val="239A67F3"/>
    <w:rsid w:val="239E017A"/>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25B15"/>
    <w:rsid w:val="242366BB"/>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07FE3"/>
    <w:rsid w:val="246D35C3"/>
    <w:rsid w:val="246E1688"/>
    <w:rsid w:val="2471470A"/>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47003"/>
    <w:rsid w:val="252A53DE"/>
    <w:rsid w:val="252D4705"/>
    <w:rsid w:val="25350FCE"/>
    <w:rsid w:val="25364864"/>
    <w:rsid w:val="25367E51"/>
    <w:rsid w:val="253729C1"/>
    <w:rsid w:val="25382763"/>
    <w:rsid w:val="253A582E"/>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820B7"/>
    <w:rsid w:val="257B6431"/>
    <w:rsid w:val="257D52BE"/>
    <w:rsid w:val="25806CCB"/>
    <w:rsid w:val="25843E5B"/>
    <w:rsid w:val="258B5C74"/>
    <w:rsid w:val="25910C9C"/>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02FB2"/>
    <w:rsid w:val="25F2691B"/>
    <w:rsid w:val="25F84250"/>
    <w:rsid w:val="25FE40D4"/>
    <w:rsid w:val="26060D90"/>
    <w:rsid w:val="2606207D"/>
    <w:rsid w:val="260923F9"/>
    <w:rsid w:val="260B3174"/>
    <w:rsid w:val="261137F0"/>
    <w:rsid w:val="261229D1"/>
    <w:rsid w:val="26154585"/>
    <w:rsid w:val="261A14B6"/>
    <w:rsid w:val="261D31A9"/>
    <w:rsid w:val="26246E3B"/>
    <w:rsid w:val="26286168"/>
    <w:rsid w:val="262A73C0"/>
    <w:rsid w:val="262B52C5"/>
    <w:rsid w:val="262D78D8"/>
    <w:rsid w:val="262F3AEB"/>
    <w:rsid w:val="263603F5"/>
    <w:rsid w:val="263A1E7C"/>
    <w:rsid w:val="263B5AEF"/>
    <w:rsid w:val="264278DB"/>
    <w:rsid w:val="264C0C16"/>
    <w:rsid w:val="265C2166"/>
    <w:rsid w:val="265F0BFF"/>
    <w:rsid w:val="26634A69"/>
    <w:rsid w:val="266741FA"/>
    <w:rsid w:val="266D7F76"/>
    <w:rsid w:val="266E5B4F"/>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AD2B79"/>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81225"/>
    <w:rsid w:val="271945C4"/>
    <w:rsid w:val="271D32C7"/>
    <w:rsid w:val="271F2491"/>
    <w:rsid w:val="2721490A"/>
    <w:rsid w:val="2726231F"/>
    <w:rsid w:val="272658FE"/>
    <w:rsid w:val="272B0B6C"/>
    <w:rsid w:val="272D7DE8"/>
    <w:rsid w:val="272F5B33"/>
    <w:rsid w:val="27304E3B"/>
    <w:rsid w:val="273278B9"/>
    <w:rsid w:val="27350F58"/>
    <w:rsid w:val="27352C28"/>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C66B41"/>
    <w:rsid w:val="27DA480B"/>
    <w:rsid w:val="27E320C6"/>
    <w:rsid w:val="27E61965"/>
    <w:rsid w:val="27ED6AD3"/>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539E1"/>
    <w:rsid w:val="28CD52EA"/>
    <w:rsid w:val="28CF2CA7"/>
    <w:rsid w:val="28D62CC7"/>
    <w:rsid w:val="28D70028"/>
    <w:rsid w:val="28D74A97"/>
    <w:rsid w:val="28DB17E6"/>
    <w:rsid w:val="28DD3BE4"/>
    <w:rsid w:val="28DD7E09"/>
    <w:rsid w:val="28DE6245"/>
    <w:rsid w:val="28E23CBD"/>
    <w:rsid w:val="28E347CC"/>
    <w:rsid w:val="28EA0885"/>
    <w:rsid w:val="28F60D2F"/>
    <w:rsid w:val="28F81A3A"/>
    <w:rsid w:val="28FC56CF"/>
    <w:rsid w:val="28FF39FD"/>
    <w:rsid w:val="290354FE"/>
    <w:rsid w:val="29064E8D"/>
    <w:rsid w:val="290C3541"/>
    <w:rsid w:val="290E7A11"/>
    <w:rsid w:val="290F19FA"/>
    <w:rsid w:val="290F750B"/>
    <w:rsid w:val="29152A36"/>
    <w:rsid w:val="291B447E"/>
    <w:rsid w:val="29223848"/>
    <w:rsid w:val="29240827"/>
    <w:rsid w:val="29244DC0"/>
    <w:rsid w:val="2924662A"/>
    <w:rsid w:val="29274AB5"/>
    <w:rsid w:val="29287CA6"/>
    <w:rsid w:val="29291E56"/>
    <w:rsid w:val="292C29EC"/>
    <w:rsid w:val="29304A2C"/>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8C1A5A"/>
    <w:rsid w:val="298D6AFF"/>
    <w:rsid w:val="29967DE1"/>
    <w:rsid w:val="299B7D69"/>
    <w:rsid w:val="29A703FA"/>
    <w:rsid w:val="29B1741C"/>
    <w:rsid w:val="29B51F90"/>
    <w:rsid w:val="29B670C4"/>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87389"/>
    <w:rsid w:val="2A10006B"/>
    <w:rsid w:val="2A140227"/>
    <w:rsid w:val="2A143422"/>
    <w:rsid w:val="2A177A4C"/>
    <w:rsid w:val="2A1839A0"/>
    <w:rsid w:val="2A18432A"/>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D03C7C"/>
    <w:rsid w:val="2AD408B6"/>
    <w:rsid w:val="2AE56C4E"/>
    <w:rsid w:val="2AE62DA4"/>
    <w:rsid w:val="2AEE6BF5"/>
    <w:rsid w:val="2AEF1DBC"/>
    <w:rsid w:val="2AF940AB"/>
    <w:rsid w:val="2AFA7F48"/>
    <w:rsid w:val="2AFF2EB0"/>
    <w:rsid w:val="2AFF6246"/>
    <w:rsid w:val="2B027628"/>
    <w:rsid w:val="2B0445EE"/>
    <w:rsid w:val="2B045EE6"/>
    <w:rsid w:val="2B061E16"/>
    <w:rsid w:val="2B0651DB"/>
    <w:rsid w:val="2B081CE2"/>
    <w:rsid w:val="2B0B7DF6"/>
    <w:rsid w:val="2B0E24FA"/>
    <w:rsid w:val="2B122123"/>
    <w:rsid w:val="2B130886"/>
    <w:rsid w:val="2B1E6496"/>
    <w:rsid w:val="2B267864"/>
    <w:rsid w:val="2B290B41"/>
    <w:rsid w:val="2B2C40EA"/>
    <w:rsid w:val="2B31763F"/>
    <w:rsid w:val="2B321B5C"/>
    <w:rsid w:val="2B3607E1"/>
    <w:rsid w:val="2B384AD5"/>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E4C11"/>
    <w:rsid w:val="2B9967D6"/>
    <w:rsid w:val="2B9F161E"/>
    <w:rsid w:val="2BA01AB2"/>
    <w:rsid w:val="2BA1091C"/>
    <w:rsid w:val="2BA24EA9"/>
    <w:rsid w:val="2BA326B6"/>
    <w:rsid w:val="2BA4061C"/>
    <w:rsid w:val="2BA56565"/>
    <w:rsid w:val="2BAD048A"/>
    <w:rsid w:val="2BAF422F"/>
    <w:rsid w:val="2BB71C24"/>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86823"/>
    <w:rsid w:val="2C7A41E9"/>
    <w:rsid w:val="2C7E405A"/>
    <w:rsid w:val="2C833EEB"/>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63844"/>
    <w:rsid w:val="2CC823DB"/>
    <w:rsid w:val="2CD4717B"/>
    <w:rsid w:val="2CDD7FEB"/>
    <w:rsid w:val="2CE1756B"/>
    <w:rsid w:val="2CE202D4"/>
    <w:rsid w:val="2CE914BE"/>
    <w:rsid w:val="2CEA0BBE"/>
    <w:rsid w:val="2CF03153"/>
    <w:rsid w:val="2CFE082A"/>
    <w:rsid w:val="2D024598"/>
    <w:rsid w:val="2D03574C"/>
    <w:rsid w:val="2D0772FD"/>
    <w:rsid w:val="2D0947D4"/>
    <w:rsid w:val="2D0C28DF"/>
    <w:rsid w:val="2D13536A"/>
    <w:rsid w:val="2D1A033B"/>
    <w:rsid w:val="2D233963"/>
    <w:rsid w:val="2D2B7ED9"/>
    <w:rsid w:val="2D2C4CBF"/>
    <w:rsid w:val="2D3208A0"/>
    <w:rsid w:val="2D33531C"/>
    <w:rsid w:val="2D395715"/>
    <w:rsid w:val="2D40613E"/>
    <w:rsid w:val="2D437920"/>
    <w:rsid w:val="2D4440E2"/>
    <w:rsid w:val="2D502559"/>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664A7"/>
    <w:rsid w:val="2DD83ACE"/>
    <w:rsid w:val="2DE3126E"/>
    <w:rsid w:val="2DE96ECA"/>
    <w:rsid w:val="2DEA16D5"/>
    <w:rsid w:val="2DEB3C54"/>
    <w:rsid w:val="2DEC361D"/>
    <w:rsid w:val="2DF40350"/>
    <w:rsid w:val="2DFD25D1"/>
    <w:rsid w:val="2DFD42E1"/>
    <w:rsid w:val="2DFD5BA8"/>
    <w:rsid w:val="2DFE3435"/>
    <w:rsid w:val="2E011828"/>
    <w:rsid w:val="2E06618B"/>
    <w:rsid w:val="2E1931E7"/>
    <w:rsid w:val="2E1F4650"/>
    <w:rsid w:val="2E2324DF"/>
    <w:rsid w:val="2E247F02"/>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7309C"/>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107D5"/>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02FF2"/>
    <w:rsid w:val="2F464A98"/>
    <w:rsid w:val="2F48614F"/>
    <w:rsid w:val="2F487FE6"/>
    <w:rsid w:val="2F5173DD"/>
    <w:rsid w:val="2F530D2A"/>
    <w:rsid w:val="2F5B7BF2"/>
    <w:rsid w:val="2F5C0A04"/>
    <w:rsid w:val="2F5F4845"/>
    <w:rsid w:val="2F603581"/>
    <w:rsid w:val="2F6B7F93"/>
    <w:rsid w:val="2F726AD5"/>
    <w:rsid w:val="2F772B20"/>
    <w:rsid w:val="2F7B1889"/>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D3113"/>
    <w:rsid w:val="2FDE5A12"/>
    <w:rsid w:val="2FDF2921"/>
    <w:rsid w:val="2FE46613"/>
    <w:rsid w:val="2FE642B3"/>
    <w:rsid w:val="2FEB2174"/>
    <w:rsid w:val="2FF03B0C"/>
    <w:rsid w:val="2FFD1357"/>
    <w:rsid w:val="300663FF"/>
    <w:rsid w:val="30086A93"/>
    <w:rsid w:val="300D55ED"/>
    <w:rsid w:val="300D7B1B"/>
    <w:rsid w:val="300F21EC"/>
    <w:rsid w:val="300F767A"/>
    <w:rsid w:val="30176BA2"/>
    <w:rsid w:val="30177DAE"/>
    <w:rsid w:val="301B4680"/>
    <w:rsid w:val="302608B5"/>
    <w:rsid w:val="302719FF"/>
    <w:rsid w:val="302722EF"/>
    <w:rsid w:val="30293768"/>
    <w:rsid w:val="30303659"/>
    <w:rsid w:val="30341BB0"/>
    <w:rsid w:val="303620E5"/>
    <w:rsid w:val="303A3879"/>
    <w:rsid w:val="303D0DE2"/>
    <w:rsid w:val="303E7772"/>
    <w:rsid w:val="30420E93"/>
    <w:rsid w:val="30436446"/>
    <w:rsid w:val="304570A9"/>
    <w:rsid w:val="30464DB9"/>
    <w:rsid w:val="304B2C4A"/>
    <w:rsid w:val="305008C1"/>
    <w:rsid w:val="30580F44"/>
    <w:rsid w:val="305D51AD"/>
    <w:rsid w:val="30601159"/>
    <w:rsid w:val="30616BA5"/>
    <w:rsid w:val="30620D34"/>
    <w:rsid w:val="3062609C"/>
    <w:rsid w:val="30651A2D"/>
    <w:rsid w:val="30676EC0"/>
    <w:rsid w:val="306C0885"/>
    <w:rsid w:val="306C6F78"/>
    <w:rsid w:val="306D312F"/>
    <w:rsid w:val="30750481"/>
    <w:rsid w:val="307847F3"/>
    <w:rsid w:val="3079242F"/>
    <w:rsid w:val="307942EA"/>
    <w:rsid w:val="307B2FA3"/>
    <w:rsid w:val="307F4110"/>
    <w:rsid w:val="307F585F"/>
    <w:rsid w:val="308159F9"/>
    <w:rsid w:val="308172BE"/>
    <w:rsid w:val="308378CE"/>
    <w:rsid w:val="308503C6"/>
    <w:rsid w:val="308B6965"/>
    <w:rsid w:val="308F06FD"/>
    <w:rsid w:val="308F15E0"/>
    <w:rsid w:val="30905A18"/>
    <w:rsid w:val="309E539A"/>
    <w:rsid w:val="30A55D26"/>
    <w:rsid w:val="30A852D9"/>
    <w:rsid w:val="30AA183B"/>
    <w:rsid w:val="30AB7B68"/>
    <w:rsid w:val="30B001DD"/>
    <w:rsid w:val="30B11949"/>
    <w:rsid w:val="30B47501"/>
    <w:rsid w:val="30B63831"/>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4B3B17"/>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05BCC"/>
    <w:rsid w:val="322F0F01"/>
    <w:rsid w:val="3230496F"/>
    <w:rsid w:val="32307F8D"/>
    <w:rsid w:val="323960B9"/>
    <w:rsid w:val="323C68FB"/>
    <w:rsid w:val="32601098"/>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84A83"/>
    <w:rsid w:val="32B96607"/>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92807"/>
    <w:rsid w:val="33011E51"/>
    <w:rsid w:val="330438C3"/>
    <w:rsid w:val="330745A8"/>
    <w:rsid w:val="33076F74"/>
    <w:rsid w:val="330825B3"/>
    <w:rsid w:val="33092F71"/>
    <w:rsid w:val="330E2CB4"/>
    <w:rsid w:val="330F6431"/>
    <w:rsid w:val="33117561"/>
    <w:rsid w:val="33172822"/>
    <w:rsid w:val="331A3BCD"/>
    <w:rsid w:val="331E75CB"/>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795A"/>
    <w:rsid w:val="33804C38"/>
    <w:rsid w:val="33886CEE"/>
    <w:rsid w:val="338B1267"/>
    <w:rsid w:val="338C7E79"/>
    <w:rsid w:val="33915561"/>
    <w:rsid w:val="33952B15"/>
    <w:rsid w:val="33953748"/>
    <w:rsid w:val="3395573B"/>
    <w:rsid w:val="339D641B"/>
    <w:rsid w:val="339F747C"/>
    <w:rsid w:val="33A06ADA"/>
    <w:rsid w:val="33A41288"/>
    <w:rsid w:val="33A75E06"/>
    <w:rsid w:val="33C14525"/>
    <w:rsid w:val="33C34072"/>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6605B2"/>
    <w:rsid w:val="3468791F"/>
    <w:rsid w:val="346E280F"/>
    <w:rsid w:val="346E701E"/>
    <w:rsid w:val="3473163B"/>
    <w:rsid w:val="3475356C"/>
    <w:rsid w:val="3475716B"/>
    <w:rsid w:val="34772E9F"/>
    <w:rsid w:val="34796F3C"/>
    <w:rsid w:val="347D6B7F"/>
    <w:rsid w:val="347F6999"/>
    <w:rsid w:val="34816BB3"/>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64BC2"/>
    <w:rsid w:val="34F75786"/>
    <w:rsid w:val="34FC1C9F"/>
    <w:rsid w:val="35014991"/>
    <w:rsid w:val="35035C6E"/>
    <w:rsid w:val="35036E93"/>
    <w:rsid w:val="350B0AD8"/>
    <w:rsid w:val="350F290B"/>
    <w:rsid w:val="350F48BF"/>
    <w:rsid w:val="35114204"/>
    <w:rsid w:val="35117CA3"/>
    <w:rsid w:val="351446B3"/>
    <w:rsid w:val="35194741"/>
    <w:rsid w:val="351D4ECB"/>
    <w:rsid w:val="3522527E"/>
    <w:rsid w:val="35271997"/>
    <w:rsid w:val="352A3AE7"/>
    <w:rsid w:val="352A6E5A"/>
    <w:rsid w:val="353314EE"/>
    <w:rsid w:val="35352995"/>
    <w:rsid w:val="353778DA"/>
    <w:rsid w:val="35416709"/>
    <w:rsid w:val="3542277B"/>
    <w:rsid w:val="35426C16"/>
    <w:rsid w:val="35515024"/>
    <w:rsid w:val="35523D07"/>
    <w:rsid w:val="3555395C"/>
    <w:rsid w:val="355C7676"/>
    <w:rsid w:val="35610626"/>
    <w:rsid w:val="35636320"/>
    <w:rsid w:val="35637F84"/>
    <w:rsid w:val="356765EC"/>
    <w:rsid w:val="3576224E"/>
    <w:rsid w:val="35791A73"/>
    <w:rsid w:val="357B16BE"/>
    <w:rsid w:val="357C5321"/>
    <w:rsid w:val="357D1145"/>
    <w:rsid w:val="35805998"/>
    <w:rsid w:val="358111E8"/>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2329"/>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581"/>
    <w:rsid w:val="366512B1"/>
    <w:rsid w:val="36715F50"/>
    <w:rsid w:val="36767FA0"/>
    <w:rsid w:val="367949C1"/>
    <w:rsid w:val="367A4334"/>
    <w:rsid w:val="367C0A30"/>
    <w:rsid w:val="367C1CB9"/>
    <w:rsid w:val="367C5231"/>
    <w:rsid w:val="367D1308"/>
    <w:rsid w:val="367E6C51"/>
    <w:rsid w:val="368010F6"/>
    <w:rsid w:val="3689641E"/>
    <w:rsid w:val="368E7CA9"/>
    <w:rsid w:val="369363BC"/>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12D89"/>
    <w:rsid w:val="36D228CC"/>
    <w:rsid w:val="36D32134"/>
    <w:rsid w:val="36D6408C"/>
    <w:rsid w:val="36D76DB6"/>
    <w:rsid w:val="36D774C8"/>
    <w:rsid w:val="36DA7100"/>
    <w:rsid w:val="36DB0B2D"/>
    <w:rsid w:val="36E35AD2"/>
    <w:rsid w:val="36ED58E1"/>
    <w:rsid w:val="36F2275F"/>
    <w:rsid w:val="36F62B81"/>
    <w:rsid w:val="36F62C74"/>
    <w:rsid w:val="36F90165"/>
    <w:rsid w:val="36FB257D"/>
    <w:rsid w:val="3705353A"/>
    <w:rsid w:val="370778E1"/>
    <w:rsid w:val="370A62C5"/>
    <w:rsid w:val="37110637"/>
    <w:rsid w:val="37126926"/>
    <w:rsid w:val="37142C90"/>
    <w:rsid w:val="371611E5"/>
    <w:rsid w:val="3716759A"/>
    <w:rsid w:val="37186085"/>
    <w:rsid w:val="37207A5E"/>
    <w:rsid w:val="37277F10"/>
    <w:rsid w:val="372D4141"/>
    <w:rsid w:val="372D5E85"/>
    <w:rsid w:val="37316255"/>
    <w:rsid w:val="373A7A98"/>
    <w:rsid w:val="373B0631"/>
    <w:rsid w:val="373E57E6"/>
    <w:rsid w:val="374370B3"/>
    <w:rsid w:val="37446FAC"/>
    <w:rsid w:val="37471E52"/>
    <w:rsid w:val="37497D6C"/>
    <w:rsid w:val="374A03D1"/>
    <w:rsid w:val="374C7650"/>
    <w:rsid w:val="3750226C"/>
    <w:rsid w:val="37502818"/>
    <w:rsid w:val="375127CE"/>
    <w:rsid w:val="37513D01"/>
    <w:rsid w:val="37535CB6"/>
    <w:rsid w:val="37593FAE"/>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4362A"/>
    <w:rsid w:val="37B8335E"/>
    <w:rsid w:val="37B85875"/>
    <w:rsid w:val="37BA7A4A"/>
    <w:rsid w:val="37C144CC"/>
    <w:rsid w:val="37C73B14"/>
    <w:rsid w:val="37C768E5"/>
    <w:rsid w:val="37C830DF"/>
    <w:rsid w:val="37C93BFB"/>
    <w:rsid w:val="37D05D39"/>
    <w:rsid w:val="37D10CB9"/>
    <w:rsid w:val="37F2418D"/>
    <w:rsid w:val="37FB2F82"/>
    <w:rsid w:val="3803718F"/>
    <w:rsid w:val="38091FFF"/>
    <w:rsid w:val="3809520B"/>
    <w:rsid w:val="380F6701"/>
    <w:rsid w:val="38124A9D"/>
    <w:rsid w:val="381C1372"/>
    <w:rsid w:val="38204A20"/>
    <w:rsid w:val="38241F4A"/>
    <w:rsid w:val="382474BE"/>
    <w:rsid w:val="382B33B0"/>
    <w:rsid w:val="38310D30"/>
    <w:rsid w:val="38344F6F"/>
    <w:rsid w:val="383D5808"/>
    <w:rsid w:val="38465EFC"/>
    <w:rsid w:val="38470572"/>
    <w:rsid w:val="38487E16"/>
    <w:rsid w:val="385035FF"/>
    <w:rsid w:val="38507266"/>
    <w:rsid w:val="38527B50"/>
    <w:rsid w:val="3859213F"/>
    <w:rsid w:val="385B486D"/>
    <w:rsid w:val="385C55D0"/>
    <w:rsid w:val="385E1428"/>
    <w:rsid w:val="385E2AA5"/>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34774"/>
    <w:rsid w:val="389970CB"/>
    <w:rsid w:val="389D435C"/>
    <w:rsid w:val="389D5C24"/>
    <w:rsid w:val="38A33F35"/>
    <w:rsid w:val="38A67496"/>
    <w:rsid w:val="38AA3E53"/>
    <w:rsid w:val="38AB3864"/>
    <w:rsid w:val="38AE6A06"/>
    <w:rsid w:val="38B26579"/>
    <w:rsid w:val="38B73B4E"/>
    <w:rsid w:val="38B85EC0"/>
    <w:rsid w:val="38C15CD1"/>
    <w:rsid w:val="38C167A3"/>
    <w:rsid w:val="38CC71AC"/>
    <w:rsid w:val="38CD20AE"/>
    <w:rsid w:val="38CE2DE6"/>
    <w:rsid w:val="38D111F2"/>
    <w:rsid w:val="38D866AB"/>
    <w:rsid w:val="38DF7E59"/>
    <w:rsid w:val="38E44E18"/>
    <w:rsid w:val="38E70119"/>
    <w:rsid w:val="38EB4F83"/>
    <w:rsid w:val="38EC000D"/>
    <w:rsid w:val="38EF3677"/>
    <w:rsid w:val="38F078C9"/>
    <w:rsid w:val="38F15106"/>
    <w:rsid w:val="38F15EBE"/>
    <w:rsid w:val="38F411C8"/>
    <w:rsid w:val="38F41668"/>
    <w:rsid w:val="38FB6D1F"/>
    <w:rsid w:val="38FD5337"/>
    <w:rsid w:val="39004F25"/>
    <w:rsid w:val="39023DA3"/>
    <w:rsid w:val="39025550"/>
    <w:rsid w:val="390827D0"/>
    <w:rsid w:val="390A7931"/>
    <w:rsid w:val="390B0C61"/>
    <w:rsid w:val="390E1332"/>
    <w:rsid w:val="390F1D65"/>
    <w:rsid w:val="391026AC"/>
    <w:rsid w:val="391277EC"/>
    <w:rsid w:val="391A61CF"/>
    <w:rsid w:val="391B59AB"/>
    <w:rsid w:val="392605FF"/>
    <w:rsid w:val="392819C0"/>
    <w:rsid w:val="392973B5"/>
    <w:rsid w:val="393244B6"/>
    <w:rsid w:val="39355B2F"/>
    <w:rsid w:val="39395BBC"/>
    <w:rsid w:val="393A22B3"/>
    <w:rsid w:val="393B7E98"/>
    <w:rsid w:val="393F7A28"/>
    <w:rsid w:val="39402C51"/>
    <w:rsid w:val="39412A30"/>
    <w:rsid w:val="3942196B"/>
    <w:rsid w:val="39440716"/>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9C5269"/>
    <w:rsid w:val="39A04307"/>
    <w:rsid w:val="39A703A5"/>
    <w:rsid w:val="39AD2665"/>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6271F"/>
    <w:rsid w:val="39EC4867"/>
    <w:rsid w:val="39ED27A3"/>
    <w:rsid w:val="39FA2804"/>
    <w:rsid w:val="39FB0E30"/>
    <w:rsid w:val="39FB49A1"/>
    <w:rsid w:val="3A003BFB"/>
    <w:rsid w:val="3A0112A2"/>
    <w:rsid w:val="3A0409BB"/>
    <w:rsid w:val="3A051F41"/>
    <w:rsid w:val="3A054A83"/>
    <w:rsid w:val="3A107A70"/>
    <w:rsid w:val="3A15725D"/>
    <w:rsid w:val="3A1C5DFA"/>
    <w:rsid w:val="3A1D4E9A"/>
    <w:rsid w:val="3A1E5C85"/>
    <w:rsid w:val="3A227A56"/>
    <w:rsid w:val="3A2D3FFB"/>
    <w:rsid w:val="3A310A02"/>
    <w:rsid w:val="3A3325F3"/>
    <w:rsid w:val="3A344169"/>
    <w:rsid w:val="3A3530C5"/>
    <w:rsid w:val="3A3F063C"/>
    <w:rsid w:val="3A427FBB"/>
    <w:rsid w:val="3A497F4C"/>
    <w:rsid w:val="3A4C1715"/>
    <w:rsid w:val="3A505B29"/>
    <w:rsid w:val="3A5F0343"/>
    <w:rsid w:val="3A60190A"/>
    <w:rsid w:val="3A630CF7"/>
    <w:rsid w:val="3A650C30"/>
    <w:rsid w:val="3A66072E"/>
    <w:rsid w:val="3A666495"/>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A45CA"/>
    <w:rsid w:val="3B5C7ABF"/>
    <w:rsid w:val="3B5E7D13"/>
    <w:rsid w:val="3B66623F"/>
    <w:rsid w:val="3B670214"/>
    <w:rsid w:val="3B686B01"/>
    <w:rsid w:val="3B6C2D08"/>
    <w:rsid w:val="3B71766F"/>
    <w:rsid w:val="3B720D35"/>
    <w:rsid w:val="3B737BD1"/>
    <w:rsid w:val="3B784DB7"/>
    <w:rsid w:val="3B80477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DE0C21"/>
    <w:rsid w:val="3BE13EB8"/>
    <w:rsid w:val="3BE511CB"/>
    <w:rsid w:val="3BEE6FB8"/>
    <w:rsid w:val="3BF131AA"/>
    <w:rsid w:val="3BF21710"/>
    <w:rsid w:val="3BF4498C"/>
    <w:rsid w:val="3BFA6FF0"/>
    <w:rsid w:val="3C07370F"/>
    <w:rsid w:val="3C0D7AAB"/>
    <w:rsid w:val="3C10036C"/>
    <w:rsid w:val="3C1E081A"/>
    <w:rsid w:val="3C265BD8"/>
    <w:rsid w:val="3C293D95"/>
    <w:rsid w:val="3C2B5766"/>
    <w:rsid w:val="3C2C41E6"/>
    <w:rsid w:val="3C2F7FAA"/>
    <w:rsid w:val="3C302D11"/>
    <w:rsid w:val="3C313CBE"/>
    <w:rsid w:val="3C3C0152"/>
    <w:rsid w:val="3C3D7B62"/>
    <w:rsid w:val="3C4063BD"/>
    <w:rsid w:val="3C4320EF"/>
    <w:rsid w:val="3C4C3D85"/>
    <w:rsid w:val="3C4D6B5C"/>
    <w:rsid w:val="3C4F0273"/>
    <w:rsid w:val="3C5532AC"/>
    <w:rsid w:val="3C570BF0"/>
    <w:rsid w:val="3C5775B8"/>
    <w:rsid w:val="3C5A78E8"/>
    <w:rsid w:val="3C64429D"/>
    <w:rsid w:val="3C651B5F"/>
    <w:rsid w:val="3C6A04AB"/>
    <w:rsid w:val="3C6B6A77"/>
    <w:rsid w:val="3C6D5054"/>
    <w:rsid w:val="3C705F26"/>
    <w:rsid w:val="3C7D236C"/>
    <w:rsid w:val="3C914E1A"/>
    <w:rsid w:val="3C9474FB"/>
    <w:rsid w:val="3C961419"/>
    <w:rsid w:val="3CA12CEA"/>
    <w:rsid w:val="3CA1514C"/>
    <w:rsid w:val="3CA40A32"/>
    <w:rsid w:val="3CAC05B5"/>
    <w:rsid w:val="3CAE61AF"/>
    <w:rsid w:val="3CAF2911"/>
    <w:rsid w:val="3CB51796"/>
    <w:rsid w:val="3CBD6D74"/>
    <w:rsid w:val="3CBF58EB"/>
    <w:rsid w:val="3CC13333"/>
    <w:rsid w:val="3CCB357A"/>
    <w:rsid w:val="3CD00C23"/>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3A0A6E"/>
    <w:rsid w:val="3D416EA9"/>
    <w:rsid w:val="3D442482"/>
    <w:rsid w:val="3D465130"/>
    <w:rsid w:val="3D4A120B"/>
    <w:rsid w:val="3D4E3E7A"/>
    <w:rsid w:val="3D4E400A"/>
    <w:rsid w:val="3D5B658B"/>
    <w:rsid w:val="3D5D4227"/>
    <w:rsid w:val="3D5F29CD"/>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73D10"/>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15C9A"/>
    <w:rsid w:val="3E3232D4"/>
    <w:rsid w:val="3E376525"/>
    <w:rsid w:val="3E3C0B32"/>
    <w:rsid w:val="3E4B0C0A"/>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8F13A4"/>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560CD"/>
    <w:rsid w:val="3F281039"/>
    <w:rsid w:val="3F2923EF"/>
    <w:rsid w:val="3F2A681D"/>
    <w:rsid w:val="3F32562E"/>
    <w:rsid w:val="3F326D3E"/>
    <w:rsid w:val="3F3428C0"/>
    <w:rsid w:val="3F43787D"/>
    <w:rsid w:val="3F44683E"/>
    <w:rsid w:val="3F4E70D6"/>
    <w:rsid w:val="3F506304"/>
    <w:rsid w:val="3F5F3D73"/>
    <w:rsid w:val="3F5F4C59"/>
    <w:rsid w:val="3F5F5C1D"/>
    <w:rsid w:val="3F600CDF"/>
    <w:rsid w:val="3F6340BB"/>
    <w:rsid w:val="3F666017"/>
    <w:rsid w:val="3F6959E9"/>
    <w:rsid w:val="3F752215"/>
    <w:rsid w:val="3F772CDB"/>
    <w:rsid w:val="3F782BF0"/>
    <w:rsid w:val="3F78346E"/>
    <w:rsid w:val="3F7F37C6"/>
    <w:rsid w:val="3F856B04"/>
    <w:rsid w:val="3F861C6A"/>
    <w:rsid w:val="3F8F1C55"/>
    <w:rsid w:val="3F9159E4"/>
    <w:rsid w:val="3F9318CE"/>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90027"/>
    <w:rsid w:val="403A4F03"/>
    <w:rsid w:val="40411392"/>
    <w:rsid w:val="4049221A"/>
    <w:rsid w:val="40494B58"/>
    <w:rsid w:val="404A0209"/>
    <w:rsid w:val="404A2F89"/>
    <w:rsid w:val="40595714"/>
    <w:rsid w:val="406177D9"/>
    <w:rsid w:val="40635377"/>
    <w:rsid w:val="406432F3"/>
    <w:rsid w:val="406A3621"/>
    <w:rsid w:val="407066C3"/>
    <w:rsid w:val="407423B1"/>
    <w:rsid w:val="40775EFD"/>
    <w:rsid w:val="40796509"/>
    <w:rsid w:val="407A080F"/>
    <w:rsid w:val="407B3D06"/>
    <w:rsid w:val="40840139"/>
    <w:rsid w:val="40844021"/>
    <w:rsid w:val="408604AB"/>
    <w:rsid w:val="40877946"/>
    <w:rsid w:val="40891323"/>
    <w:rsid w:val="408F6C4D"/>
    <w:rsid w:val="40924A6B"/>
    <w:rsid w:val="4094029E"/>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B3AA2"/>
    <w:rsid w:val="41502926"/>
    <w:rsid w:val="41513189"/>
    <w:rsid w:val="415F18C3"/>
    <w:rsid w:val="41622BA0"/>
    <w:rsid w:val="41652B89"/>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1E51"/>
    <w:rsid w:val="41AB7C00"/>
    <w:rsid w:val="41AC1602"/>
    <w:rsid w:val="41AC37E7"/>
    <w:rsid w:val="41AD27F9"/>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734"/>
    <w:rsid w:val="41F33AE2"/>
    <w:rsid w:val="41F4693E"/>
    <w:rsid w:val="41F553C7"/>
    <w:rsid w:val="41F67A0A"/>
    <w:rsid w:val="41FD3BFE"/>
    <w:rsid w:val="41FE5D66"/>
    <w:rsid w:val="420574E4"/>
    <w:rsid w:val="42080B34"/>
    <w:rsid w:val="420C2676"/>
    <w:rsid w:val="42113A6E"/>
    <w:rsid w:val="4219354D"/>
    <w:rsid w:val="421E7A97"/>
    <w:rsid w:val="421F0F55"/>
    <w:rsid w:val="421F2718"/>
    <w:rsid w:val="42216F1B"/>
    <w:rsid w:val="422B1696"/>
    <w:rsid w:val="422C5052"/>
    <w:rsid w:val="42301473"/>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7C65AC"/>
    <w:rsid w:val="428E6083"/>
    <w:rsid w:val="428F119F"/>
    <w:rsid w:val="42927CE2"/>
    <w:rsid w:val="42930521"/>
    <w:rsid w:val="4293642B"/>
    <w:rsid w:val="429424E9"/>
    <w:rsid w:val="429432BC"/>
    <w:rsid w:val="42987C47"/>
    <w:rsid w:val="429954E1"/>
    <w:rsid w:val="429F320E"/>
    <w:rsid w:val="42A96C3F"/>
    <w:rsid w:val="42AA5AF2"/>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3569F"/>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B11FD"/>
    <w:rsid w:val="43BD2FE6"/>
    <w:rsid w:val="43C0251E"/>
    <w:rsid w:val="43C116FF"/>
    <w:rsid w:val="43C157EF"/>
    <w:rsid w:val="43C90E92"/>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646A0"/>
    <w:rsid w:val="44185CD7"/>
    <w:rsid w:val="441A28BA"/>
    <w:rsid w:val="441B01F2"/>
    <w:rsid w:val="441D01C0"/>
    <w:rsid w:val="441D40A0"/>
    <w:rsid w:val="441D774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68BB"/>
    <w:rsid w:val="4469781B"/>
    <w:rsid w:val="446B012C"/>
    <w:rsid w:val="44724C49"/>
    <w:rsid w:val="44735953"/>
    <w:rsid w:val="447577E0"/>
    <w:rsid w:val="44763A3C"/>
    <w:rsid w:val="44783E69"/>
    <w:rsid w:val="44826636"/>
    <w:rsid w:val="44881162"/>
    <w:rsid w:val="44960FDB"/>
    <w:rsid w:val="44981978"/>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45801"/>
    <w:rsid w:val="44FA3828"/>
    <w:rsid w:val="44FA7A9D"/>
    <w:rsid w:val="450139ED"/>
    <w:rsid w:val="4503596C"/>
    <w:rsid w:val="450543DD"/>
    <w:rsid w:val="45063626"/>
    <w:rsid w:val="45080159"/>
    <w:rsid w:val="450B5A65"/>
    <w:rsid w:val="450B69FC"/>
    <w:rsid w:val="4511635D"/>
    <w:rsid w:val="45116605"/>
    <w:rsid w:val="45124457"/>
    <w:rsid w:val="451674B2"/>
    <w:rsid w:val="45194282"/>
    <w:rsid w:val="451E50C5"/>
    <w:rsid w:val="45207276"/>
    <w:rsid w:val="45257996"/>
    <w:rsid w:val="452C152E"/>
    <w:rsid w:val="452D4B53"/>
    <w:rsid w:val="453153BC"/>
    <w:rsid w:val="45350D71"/>
    <w:rsid w:val="453877AA"/>
    <w:rsid w:val="453C0F24"/>
    <w:rsid w:val="453E6E09"/>
    <w:rsid w:val="454012E7"/>
    <w:rsid w:val="45434E8C"/>
    <w:rsid w:val="45444A9D"/>
    <w:rsid w:val="454A343E"/>
    <w:rsid w:val="454C3F78"/>
    <w:rsid w:val="45551856"/>
    <w:rsid w:val="45556C4B"/>
    <w:rsid w:val="45564419"/>
    <w:rsid w:val="45582AA2"/>
    <w:rsid w:val="45601CE9"/>
    <w:rsid w:val="45631465"/>
    <w:rsid w:val="456B7A72"/>
    <w:rsid w:val="457450E5"/>
    <w:rsid w:val="45756A52"/>
    <w:rsid w:val="45760B6E"/>
    <w:rsid w:val="457C1C68"/>
    <w:rsid w:val="457E6C02"/>
    <w:rsid w:val="458253D4"/>
    <w:rsid w:val="45835123"/>
    <w:rsid w:val="4587083D"/>
    <w:rsid w:val="458A12A4"/>
    <w:rsid w:val="458A3F0E"/>
    <w:rsid w:val="45953886"/>
    <w:rsid w:val="459A5728"/>
    <w:rsid w:val="45A54B2C"/>
    <w:rsid w:val="45A806FF"/>
    <w:rsid w:val="45AE4807"/>
    <w:rsid w:val="45B81980"/>
    <w:rsid w:val="45BA35B2"/>
    <w:rsid w:val="45C0090A"/>
    <w:rsid w:val="45C2287C"/>
    <w:rsid w:val="45C647F0"/>
    <w:rsid w:val="45CB1DBD"/>
    <w:rsid w:val="45CD779B"/>
    <w:rsid w:val="45D13678"/>
    <w:rsid w:val="45E3280A"/>
    <w:rsid w:val="45EE4959"/>
    <w:rsid w:val="45F46BD5"/>
    <w:rsid w:val="45F9658B"/>
    <w:rsid w:val="45FD64FB"/>
    <w:rsid w:val="4605146E"/>
    <w:rsid w:val="460901E2"/>
    <w:rsid w:val="460E70F2"/>
    <w:rsid w:val="461546C1"/>
    <w:rsid w:val="4617688D"/>
    <w:rsid w:val="461A67B5"/>
    <w:rsid w:val="46215835"/>
    <w:rsid w:val="46300ECC"/>
    <w:rsid w:val="46333D16"/>
    <w:rsid w:val="46340BB8"/>
    <w:rsid w:val="463831CA"/>
    <w:rsid w:val="463A512E"/>
    <w:rsid w:val="46472534"/>
    <w:rsid w:val="464B1BCE"/>
    <w:rsid w:val="465A3C55"/>
    <w:rsid w:val="465E45BA"/>
    <w:rsid w:val="465E4A48"/>
    <w:rsid w:val="46601C9C"/>
    <w:rsid w:val="4662710B"/>
    <w:rsid w:val="466615E3"/>
    <w:rsid w:val="466D0B7B"/>
    <w:rsid w:val="4676536F"/>
    <w:rsid w:val="468B66C1"/>
    <w:rsid w:val="46931444"/>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0628C"/>
    <w:rsid w:val="47093AE6"/>
    <w:rsid w:val="47097624"/>
    <w:rsid w:val="470C6DA6"/>
    <w:rsid w:val="470E762E"/>
    <w:rsid w:val="471068CA"/>
    <w:rsid w:val="4712134D"/>
    <w:rsid w:val="471221B2"/>
    <w:rsid w:val="471E555C"/>
    <w:rsid w:val="47210371"/>
    <w:rsid w:val="47215D37"/>
    <w:rsid w:val="4727067B"/>
    <w:rsid w:val="472A2D7B"/>
    <w:rsid w:val="472B01AC"/>
    <w:rsid w:val="472B350D"/>
    <w:rsid w:val="472B61FA"/>
    <w:rsid w:val="47317921"/>
    <w:rsid w:val="4736247E"/>
    <w:rsid w:val="4736396C"/>
    <w:rsid w:val="4737293F"/>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C2104"/>
    <w:rsid w:val="47CD2BC5"/>
    <w:rsid w:val="47CF2DA8"/>
    <w:rsid w:val="47D12562"/>
    <w:rsid w:val="47D21489"/>
    <w:rsid w:val="47D314B9"/>
    <w:rsid w:val="47DB6B4A"/>
    <w:rsid w:val="47E6339B"/>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3D58BD"/>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E771F"/>
    <w:rsid w:val="48711F85"/>
    <w:rsid w:val="48741858"/>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78B"/>
    <w:rsid w:val="49170910"/>
    <w:rsid w:val="49187B74"/>
    <w:rsid w:val="491B6B52"/>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77EF7"/>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702DC"/>
    <w:rsid w:val="49BC2B2A"/>
    <w:rsid w:val="49BF7DBC"/>
    <w:rsid w:val="49C7275D"/>
    <w:rsid w:val="49CC0D28"/>
    <w:rsid w:val="49CD0E2D"/>
    <w:rsid w:val="49CD2C4F"/>
    <w:rsid w:val="49CD64B7"/>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71223"/>
    <w:rsid w:val="4AB932C8"/>
    <w:rsid w:val="4ABB09B7"/>
    <w:rsid w:val="4AC40544"/>
    <w:rsid w:val="4AC8139D"/>
    <w:rsid w:val="4ACF133B"/>
    <w:rsid w:val="4AD13278"/>
    <w:rsid w:val="4AD228E8"/>
    <w:rsid w:val="4AD67579"/>
    <w:rsid w:val="4AD76B5B"/>
    <w:rsid w:val="4AE04436"/>
    <w:rsid w:val="4AE36585"/>
    <w:rsid w:val="4AE51E99"/>
    <w:rsid w:val="4AE54455"/>
    <w:rsid w:val="4AE611E2"/>
    <w:rsid w:val="4AE62E10"/>
    <w:rsid w:val="4AEA6393"/>
    <w:rsid w:val="4AEF0DD0"/>
    <w:rsid w:val="4AF17E98"/>
    <w:rsid w:val="4AF50A41"/>
    <w:rsid w:val="4AFB18B0"/>
    <w:rsid w:val="4B004A59"/>
    <w:rsid w:val="4B024F2F"/>
    <w:rsid w:val="4B033329"/>
    <w:rsid w:val="4B07269D"/>
    <w:rsid w:val="4B092A4D"/>
    <w:rsid w:val="4B0C0638"/>
    <w:rsid w:val="4B131851"/>
    <w:rsid w:val="4B1961E1"/>
    <w:rsid w:val="4B1E59F6"/>
    <w:rsid w:val="4B273C96"/>
    <w:rsid w:val="4B2B5270"/>
    <w:rsid w:val="4B2E7802"/>
    <w:rsid w:val="4B303F35"/>
    <w:rsid w:val="4B337754"/>
    <w:rsid w:val="4B3C7B12"/>
    <w:rsid w:val="4B3E514A"/>
    <w:rsid w:val="4B3F1A69"/>
    <w:rsid w:val="4B405B8A"/>
    <w:rsid w:val="4B4543C5"/>
    <w:rsid w:val="4B4668DC"/>
    <w:rsid w:val="4B495878"/>
    <w:rsid w:val="4B4A0A9E"/>
    <w:rsid w:val="4B532F78"/>
    <w:rsid w:val="4B584F57"/>
    <w:rsid w:val="4B5F454F"/>
    <w:rsid w:val="4B645AA7"/>
    <w:rsid w:val="4B652FA5"/>
    <w:rsid w:val="4B6978BA"/>
    <w:rsid w:val="4B712C4F"/>
    <w:rsid w:val="4B753B02"/>
    <w:rsid w:val="4B76092B"/>
    <w:rsid w:val="4B771B2F"/>
    <w:rsid w:val="4B7C0FE1"/>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B21FA"/>
    <w:rsid w:val="4BE36C71"/>
    <w:rsid w:val="4BE55E51"/>
    <w:rsid w:val="4BE61218"/>
    <w:rsid w:val="4BE723E2"/>
    <w:rsid w:val="4BE9437C"/>
    <w:rsid w:val="4BF545DC"/>
    <w:rsid w:val="4BF57E51"/>
    <w:rsid w:val="4BF770F9"/>
    <w:rsid w:val="4BF86379"/>
    <w:rsid w:val="4BFA29D0"/>
    <w:rsid w:val="4BFF3DF6"/>
    <w:rsid w:val="4C027991"/>
    <w:rsid w:val="4C0832BE"/>
    <w:rsid w:val="4C1103CF"/>
    <w:rsid w:val="4C18422D"/>
    <w:rsid w:val="4C1E3CDD"/>
    <w:rsid w:val="4C2073F9"/>
    <w:rsid w:val="4C252F00"/>
    <w:rsid w:val="4C346B81"/>
    <w:rsid w:val="4C4166CC"/>
    <w:rsid w:val="4C437595"/>
    <w:rsid w:val="4C452FFF"/>
    <w:rsid w:val="4C4E4107"/>
    <w:rsid w:val="4C54613D"/>
    <w:rsid w:val="4C554981"/>
    <w:rsid w:val="4C557A11"/>
    <w:rsid w:val="4C5F51D8"/>
    <w:rsid w:val="4C623797"/>
    <w:rsid w:val="4C63031C"/>
    <w:rsid w:val="4C6740A2"/>
    <w:rsid w:val="4C756015"/>
    <w:rsid w:val="4C7B23DF"/>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CF43CF"/>
    <w:rsid w:val="4CDA6C36"/>
    <w:rsid w:val="4CDB6135"/>
    <w:rsid w:val="4CDC7F47"/>
    <w:rsid w:val="4CE607C9"/>
    <w:rsid w:val="4CEB5284"/>
    <w:rsid w:val="4CED5CE3"/>
    <w:rsid w:val="4CEF027A"/>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91623"/>
    <w:rsid w:val="4D3A6803"/>
    <w:rsid w:val="4D3E1F5E"/>
    <w:rsid w:val="4D444255"/>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D465C"/>
    <w:rsid w:val="4DAE182B"/>
    <w:rsid w:val="4DB477A0"/>
    <w:rsid w:val="4DC005BF"/>
    <w:rsid w:val="4DC24F3B"/>
    <w:rsid w:val="4DC77BEE"/>
    <w:rsid w:val="4DCC2553"/>
    <w:rsid w:val="4DCC25D9"/>
    <w:rsid w:val="4DD052D5"/>
    <w:rsid w:val="4DDD43EF"/>
    <w:rsid w:val="4DE01E78"/>
    <w:rsid w:val="4DE722E0"/>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03A92"/>
    <w:rsid w:val="4E38084A"/>
    <w:rsid w:val="4E397D9B"/>
    <w:rsid w:val="4E3A3C43"/>
    <w:rsid w:val="4E3B60AD"/>
    <w:rsid w:val="4E430F2F"/>
    <w:rsid w:val="4E471D54"/>
    <w:rsid w:val="4E477CCF"/>
    <w:rsid w:val="4E4E16FB"/>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26C99"/>
    <w:rsid w:val="4ED4606D"/>
    <w:rsid w:val="4ED7507A"/>
    <w:rsid w:val="4EDA3871"/>
    <w:rsid w:val="4EDC0039"/>
    <w:rsid w:val="4EE02939"/>
    <w:rsid w:val="4EE80888"/>
    <w:rsid w:val="4EE96C24"/>
    <w:rsid w:val="4EF03416"/>
    <w:rsid w:val="4EF41BB3"/>
    <w:rsid w:val="4EF6190B"/>
    <w:rsid w:val="4EF640EE"/>
    <w:rsid w:val="4EF77C82"/>
    <w:rsid w:val="4EFA71CA"/>
    <w:rsid w:val="4EFB0C15"/>
    <w:rsid w:val="4EFE781C"/>
    <w:rsid w:val="4F0B6F62"/>
    <w:rsid w:val="4F0C6077"/>
    <w:rsid w:val="4F14132F"/>
    <w:rsid w:val="4F163FBA"/>
    <w:rsid w:val="4F195EE2"/>
    <w:rsid w:val="4F1B2E4E"/>
    <w:rsid w:val="4F2B5E4E"/>
    <w:rsid w:val="4F2C6EDA"/>
    <w:rsid w:val="4F327290"/>
    <w:rsid w:val="4F3A1522"/>
    <w:rsid w:val="4F3A454E"/>
    <w:rsid w:val="4F41097C"/>
    <w:rsid w:val="4F4137B3"/>
    <w:rsid w:val="4F482860"/>
    <w:rsid w:val="4F487299"/>
    <w:rsid w:val="4F4A1A20"/>
    <w:rsid w:val="4F4E2A7B"/>
    <w:rsid w:val="4F4E2D84"/>
    <w:rsid w:val="4F5176B3"/>
    <w:rsid w:val="4F5F456C"/>
    <w:rsid w:val="4F5F7A29"/>
    <w:rsid w:val="4F600E8B"/>
    <w:rsid w:val="4F627C0A"/>
    <w:rsid w:val="4F645455"/>
    <w:rsid w:val="4F672CB5"/>
    <w:rsid w:val="4F6A6CEF"/>
    <w:rsid w:val="4F6B2E6E"/>
    <w:rsid w:val="4F6E728A"/>
    <w:rsid w:val="4F6F6123"/>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758B2"/>
    <w:rsid w:val="4FB952F1"/>
    <w:rsid w:val="4FC94AF2"/>
    <w:rsid w:val="4FCB5260"/>
    <w:rsid w:val="4FCB650F"/>
    <w:rsid w:val="4FCE3EC5"/>
    <w:rsid w:val="4FCE544F"/>
    <w:rsid w:val="4FE00E81"/>
    <w:rsid w:val="4FE45BD1"/>
    <w:rsid w:val="4FE56060"/>
    <w:rsid w:val="4FEA0FEF"/>
    <w:rsid w:val="4FEE3280"/>
    <w:rsid w:val="4FF36DA2"/>
    <w:rsid w:val="4FFE02AC"/>
    <w:rsid w:val="50024D7D"/>
    <w:rsid w:val="500647A0"/>
    <w:rsid w:val="50065406"/>
    <w:rsid w:val="500713FC"/>
    <w:rsid w:val="500779F7"/>
    <w:rsid w:val="50094E8E"/>
    <w:rsid w:val="500F2C52"/>
    <w:rsid w:val="50115029"/>
    <w:rsid w:val="50130207"/>
    <w:rsid w:val="50167B60"/>
    <w:rsid w:val="50186DCC"/>
    <w:rsid w:val="502250D5"/>
    <w:rsid w:val="50325A21"/>
    <w:rsid w:val="50337DE4"/>
    <w:rsid w:val="503835C1"/>
    <w:rsid w:val="503A4A06"/>
    <w:rsid w:val="503D1721"/>
    <w:rsid w:val="50421FAC"/>
    <w:rsid w:val="504827D0"/>
    <w:rsid w:val="50551A7C"/>
    <w:rsid w:val="50590640"/>
    <w:rsid w:val="505A1971"/>
    <w:rsid w:val="505B00FA"/>
    <w:rsid w:val="505E4361"/>
    <w:rsid w:val="506468A8"/>
    <w:rsid w:val="506E368A"/>
    <w:rsid w:val="506E5351"/>
    <w:rsid w:val="50706B64"/>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B3438"/>
    <w:rsid w:val="50B4454D"/>
    <w:rsid w:val="50B8379F"/>
    <w:rsid w:val="50B93693"/>
    <w:rsid w:val="50BA537E"/>
    <w:rsid w:val="50BB7FA9"/>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1E0D1A"/>
    <w:rsid w:val="51236E17"/>
    <w:rsid w:val="513762B1"/>
    <w:rsid w:val="513D447B"/>
    <w:rsid w:val="513D4AA1"/>
    <w:rsid w:val="513D6B63"/>
    <w:rsid w:val="513E5DE2"/>
    <w:rsid w:val="513F3AED"/>
    <w:rsid w:val="513F74AF"/>
    <w:rsid w:val="51413DE5"/>
    <w:rsid w:val="5146189A"/>
    <w:rsid w:val="5146335C"/>
    <w:rsid w:val="514744A4"/>
    <w:rsid w:val="51562916"/>
    <w:rsid w:val="515874EA"/>
    <w:rsid w:val="515B34F5"/>
    <w:rsid w:val="516261BC"/>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72CD6"/>
    <w:rsid w:val="51BC7B58"/>
    <w:rsid w:val="51C10EBB"/>
    <w:rsid w:val="51C436C9"/>
    <w:rsid w:val="51C9446F"/>
    <w:rsid w:val="51DA4E91"/>
    <w:rsid w:val="51DF24D3"/>
    <w:rsid w:val="51E96BB5"/>
    <w:rsid w:val="51EE40A2"/>
    <w:rsid w:val="51EF47CF"/>
    <w:rsid w:val="51FB18A2"/>
    <w:rsid w:val="51FF7286"/>
    <w:rsid w:val="5207265A"/>
    <w:rsid w:val="521153DD"/>
    <w:rsid w:val="521A6B40"/>
    <w:rsid w:val="521C7DEC"/>
    <w:rsid w:val="522231D7"/>
    <w:rsid w:val="522C63C9"/>
    <w:rsid w:val="52345124"/>
    <w:rsid w:val="52357341"/>
    <w:rsid w:val="523A44B9"/>
    <w:rsid w:val="523E191D"/>
    <w:rsid w:val="52427E0F"/>
    <w:rsid w:val="524679A7"/>
    <w:rsid w:val="525734FF"/>
    <w:rsid w:val="52574D1E"/>
    <w:rsid w:val="52595D17"/>
    <w:rsid w:val="525A7FC2"/>
    <w:rsid w:val="525C0A6D"/>
    <w:rsid w:val="525D3EED"/>
    <w:rsid w:val="52614E67"/>
    <w:rsid w:val="52631DD3"/>
    <w:rsid w:val="52651931"/>
    <w:rsid w:val="52687FD2"/>
    <w:rsid w:val="526C058E"/>
    <w:rsid w:val="527273C4"/>
    <w:rsid w:val="527564BE"/>
    <w:rsid w:val="52764A75"/>
    <w:rsid w:val="527B13A9"/>
    <w:rsid w:val="52832444"/>
    <w:rsid w:val="52921FF3"/>
    <w:rsid w:val="52934ED9"/>
    <w:rsid w:val="52962AB6"/>
    <w:rsid w:val="529820D1"/>
    <w:rsid w:val="529A4C30"/>
    <w:rsid w:val="529D3AD0"/>
    <w:rsid w:val="52A61AD6"/>
    <w:rsid w:val="52A918AF"/>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EC055C"/>
    <w:rsid w:val="52EC0EEB"/>
    <w:rsid w:val="52ED6C56"/>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34B0B"/>
    <w:rsid w:val="5347181F"/>
    <w:rsid w:val="53497F2F"/>
    <w:rsid w:val="534A0837"/>
    <w:rsid w:val="534D0A97"/>
    <w:rsid w:val="535347FD"/>
    <w:rsid w:val="53573D26"/>
    <w:rsid w:val="53601B39"/>
    <w:rsid w:val="536833D0"/>
    <w:rsid w:val="5369043F"/>
    <w:rsid w:val="536E1551"/>
    <w:rsid w:val="536F406D"/>
    <w:rsid w:val="53757D83"/>
    <w:rsid w:val="537C5062"/>
    <w:rsid w:val="537D0CE9"/>
    <w:rsid w:val="537E4483"/>
    <w:rsid w:val="538051E9"/>
    <w:rsid w:val="53834FC0"/>
    <w:rsid w:val="53881836"/>
    <w:rsid w:val="53901428"/>
    <w:rsid w:val="53903D5E"/>
    <w:rsid w:val="53930088"/>
    <w:rsid w:val="53961443"/>
    <w:rsid w:val="53A37A08"/>
    <w:rsid w:val="53A756C3"/>
    <w:rsid w:val="53AC4E52"/>
    <w:rsid w:val="53AC7990"/>
    <w:rsid w:val="53B27316"/>
    <w:rsid w:val="53B425A2"/>
    <w:rsid w:val="53B47FF2"/>
    <w:rsid w:val="53B51C0D"/>
    <w:rsid w:val="53B53851"/>
    <w:rsid w:val="53B954D9"/>
    <w:rsid w:val="53BB6C30"/>
    <w:rsid w:val="53BC040F"/>
    <w:rsid w:val="53BF6E4D"/>
    <w:rsid w:val="53C023FC"/>
    <w:rsid w:val="53D477B3"/>
    <w:rsid w:val="53D47B32"/>
    <w:rsid w:val="53D80CEA"/>
    <w:rsid w:val="53D86784"/>
    <w:rsid w:val="53E1263C"/>
    <w:rsid w:val="53EC5739"/>
    <w:rsid w:val="53EF53F8"/>
    <w:rsid w:val="53F060D3"/>
    <w:rsid w:val="53F54B80"/>
    <w:rsid w:val="53F90987"/>
    <w:rsid w:val="53FC12EF"/>
    <w:rsid w:val="540026BD"/>
    <w:rsid w:val="54093681"/>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7F467F"/>
    <w:rsid w:val="548654B6"/>
    <w:rsid w:val="548A4E03"/>
    <w:rsid w:val="5492780C"/>
    <w:rsid w:val="54956E77"/>
    <w:rsid w:val="54986023"/>
    <w:rsid w:val="549D0D73"/>
    <w:rsid w:val="54AB3A01"/>
    <w:rsid w:val="54AF4B43"/>
    <w:rsid w:val="54B14614"/>
    <w:rsid w:val="54B153A9"/>
    <w:rsid w:val="54B3400B"/>
    <w:rsid w:val="54B65383"/>
    <w:rsid w:val="54B74AF7"/>
    <w:rsid w:val="54B84FDF"/>
    <w:rsid w:val="54BA3083"/>
    <w:rsid w:val="54BF5F87"/>
    <w:rsid w:val="54C330AC"/>
    <w:rsid w:val="54C95C5D"/>
    <w:rsid w:val="54D37E2F"/>
    <w:rsid w:val="54D720E6"/>
    <w:rsid w:val="54D76B98"/>
    <w:rsid w:val="54D865D9"/>
    <w:rsid w:val="54DC1A26"/>
    <w:rsid w:val="54DE407A"/>
    <w:rsid w:val="54E95AD8"/>
    <w:rsid w:val="54F651B3"/>
    <w:rsid w:val="54F66DE2"/>
    <w:rsid w:val="54FA5313"/>
    <w:rsid w:val="5500789E"/>
    <w:rsid w:val="55067A91"/>
    <w:rsid w:val="5514461C"/>
    <w:rsid w:val="551605D7"/>
    <w:rsid w:val="55177AB5"/>
    <w:rsid w:val="551D5716"/>
    <w:rsid w:val="551E5F55"/>
    <w:rsid w:val="5522463A"/>
    <w:rsid w:val="55233B35"/>
    <w:rsid w:val="55237F70"/>
    <w:rsid w:val="55262C59"/>
    <w:rsid w:val="55263265"/>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6E49"/>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67475"/>
    <w:rsid w:val="55BB1464"/>
    <w:rsid w:val="55BE303B"/>
    <w:rsid w:val="55CE7D50"/>
    <w:rsid w:val="55E71247"/>
    <w:rsid w:val="55F13216"/>
    <w:rsid w:val="55F318BC"/>
    <w:rsid w:val="55F53DC2"/>
    <w:rsid w:val="55FB38C2"/>
    <w:rsid w:val="55FB4CD1"/>
    <w:rsid w:val="56053A66"/>
    <w:rsid w:val="56062FC0"/>
    <w:rsid w:val="560B7B72"/>
    <w:rsid w:val="560C788B"/>
    <w:rsid w:val="560C7E69"/>
    <w:rsid w:val="56154A4C"/>
    <w:rsid w:val="561F640A"/>
    <w:rsid w:val="56215F3C"/>
    <w:rsid w:val="562E3095"/>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16E4"/>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335AD"/>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301FE"/>
    <w:rsid w:val="56F91557"/>
    <w:rsid w:val="56FA3280"/>
    <w:rsid w:val="56FB0BAB"/>
    <w:rsid w:val="570658D7"/>
    <w:rsid w:val="57080827"/>
    <w:rsid w:val="5711084C"/>
    <w:rsid w:val="57112AC8"/>
    <w:rsid w:val="57125F43"/>
    <w:rsid w:val="571473A3"/>
    <w:rsid w:val="57196CD6"/>
    <w:rsid w:val="5727583C"/>
    <w:rsid w:val="572801CF"/>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733BD5"/>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C0151D"/>
    <w:rsid w:val="57C14748"/>
    <w:rsid w:val="57C30805"/>
    <w:rsid w:val="57C51A82"/>
    <w:rsid w:val="57CB091F"/>
    <w:rsid w:val="57D6465B"/>
    <w:rsid w:val="57DA242C"/>
    <w:rsid w:val="57DC28D9"/>
    <w:rsid w:val="57E43A4F"/>
    <w:rsid w:val="57E45EDD"/>
    <w:rsid w:val="57E672CE"/>
    <w:rsid w:val="57EC347A"/>
    <w:rsid w:val="57EF3C6A"/>
    <w:rsid w:val="57F008BC"/>
    <w:rsid w:val="57F155CB"/>
    <w:rsid w:val="57F279DE"/>
    <w:rsid w:val="57F56E7A"/>
    <w:rsid w:val="57F6581B"/>
    <w:rsid w:val="57F91E8B"/>
    <w:rsid w:val="57FC577E"/>
    <w:rsid w:val="57FD476D"/>
    <w:rsid w:val="58024C7F"/>
    <w:rsid w:val="580407F5"/>
    <w:rsid w:val="58064DC8"/>
    <w:rsid w:val="58087EE7"/>
    <w:rsid w:val="58095621"/>
    <w:rsid w:val="580B1B9C"/>
    <w:rsid w:val="580C58DD"/>
    <w:rsid w:val="580D7173"/>
    <w:rsid w:val="5810000C"/>
    <w:rsid w:val="58114939"/>
    <w:rsid w:val="5818680B"/>
    <w:rsid w:val="58194D3E"/>
    <w:rsid w:val="581A272E"/>
    <w:rsid w:val="58207037"/>
    <w:rsid w:val="582676C9"/>
    <w:rsid w:val="58291FBA"/>
    <w:rsid w:val="58294E38"/>
    <w:rsid w:val="582B625D"/>
    <w:rsid w:val="582C098B"/>
    <w:rsid w:val="582D27C6"/>
    <w:rsid w:val="58321FF0"/>
    <w:rsid w:val="583565D8"/>
    <w:rsid w:val="583A7406"/>
    <w:rsid w:val="583B6529"/>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802421"/>
    <w:rsid w:val="58875F73"/>
    <w:rsid w:val="588D1666"/>
    <w:rsid w:val="588F59D6"/>
    <w:rsid w:val="588F71C9"/>
    <w:rsid w:val="58914185"/>
    <w:rsid w:val="58920F1B"/>
    <w:rsid w:val="589B1D1D"/>
    <w:rsid w:val="58A8384A"/>
    <w:rsid w:val="58AB69E5"/>
    <w:rsid w:val="58B049A7"/>
    <w:rsid w:val="58B167FD"/>
    <w:rsid w:val="58B513F7"/>
    <w:rsid w:val="58B6002C"/>
    <w:rsid w:val="58C0497A"/>
    <w:rsid w:val="58C564A5"/>
    <w:rsid w:val="58CC003F"/>
    <w:rsid w:val="58CD2053"/>
    <w:rsid w:val="58CD7B88"/>
    <w:rsid w:val="58CD7B89"/>
    <w:rsid w:val="58D10DDD"/>
    <w:rsid w:val="58D12092"/>
    <w:rsid w:val="58D52C82"/>
    <w:rsid w:val="58D540F7"/>
    <w:rsid w:val="58D5513C"/>
    <w:rsid w:val="58D82E92"/>
    <w:rsid w:val="58D93F33"/>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9709D"/>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9852BD"/>
    <w:rsid w:val="599C5353"/>
    <w:rsid w:val="599F79B0"/>
    <w:rsid w:val="59A0400D"/>
    <w:rsid w:val="59A379DA"/>
    <w:rsid w:val="59AA1BC7"/>
    <w:rsid w:val="59BE152D"/>
    <w:rsid w:val="59C10669"/>
    <w:rsid w:val="59C40F2A"/>
    <w:rsid w:val="59C86714"/>
    <w:rsid w:val="59CF05F4"/>
    <w:rsid w:val="59D02F5D"/>
    <w:rsid w:val="59D40772"/>
    <w:rsid w:val="59D52324"/>
    <w:rsid w:val="59D713B0"/>
    <w:rsid w:val="59DA51E0"/>
    <w:rsid w:val="59DD71E5"/>
    <w:rsid w:val="59E43422"/>
    <w:rsid w:val="59E632A9"/>
    <w:rsid w:val="59E9788B"/>
    <w:rsid w:val="59F12963"/>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C2534"/>
    <w:rsid w:val="5A7571D6"/>
    <w:rsid w:val="5A7F2691"/>
    <w:rsid w:val="5A810F21"/>
    <w:rsid w:val="5A8201E3"/>
    <w:rsid w:val="5A943561"/>
    <w:rsid w:val="5A947EF0"/>
    <w:rsid w:val="5A9545E6"/>
    <w:rsid w:val="5A96253C"/>
    <w:rsid w:val="5A964BAA"/>
    <w:rsid w:val="5A9A1811"/>
    <w:rsid w:val="5AA24F1F"/>
    <w:rsid w:val="5AA45DD1"/>
    <w:rsid w:val="5AA6010C"/>
    <w:rsid w:val="5AA86E5A"/>
    <w:rsid w:val="5AAA67C9"/>
    <w:rsid w:val="5AAE12B9"/>
    <w:rsid w:val="5AB26F46"/>
    <w:rsid w:val="5AB72DEF"/>
    <w:rsid w:val="5ABD2F76"/>
    <w:rsid w:val="5ABD5427"/>
    <w:rsid w:val="5AC40155"/>
    <w:rsid w:val="5AC51C42"/>
    <w:rsid w:val="5ACA67BF"/>
    <w:rsid w:val="5ADB4308"/>
    <w:rsid w:val="5AE02F24"/>
    <w:rsid w:val="5AE84AF6"/>
    <w:rsid w:val="5AE868B2"/>
    <w:rsid w:val="5AEC44BD"/>
    <w:rsid w:val="5AEE30DA"/>
    <w:rsid w:val="5AF514F0"/>
    <w:rsid w:val="5AF6419D"/>
    <w:rsid w:val="5B0200BA"/>
    <w:rsid w:val="5B025824"/>
    <w:rsid w:val="5B08472A"/>
    <w:rsid w:val="5B0937AB"/>
    <w:rsid w:val="5B0A1B2C"/>
    <w:rsid w:val="5B0A2C87"/>
    <w:rsid w:val="5B127B67"/>
    <w:rsid w:val="5B153DAF"/>
    <w:rsid w:val="5B183C22"/>
    <w:rsid w:val="5B1D3757"/>
    <w:rsid w:val="5B217D0A"/>
    <w:rsid w:val="5B2564A5"/>
    <w:rsid w:val="5B276FBD"/>
    <w:rsid w:val="5B2F6C65"/>
    <w:rsid w:val="5B3B1A3B"/>
    <w:rsid w:val="5B3F5E85"/>
    <w:rsid w:val="5B461140"/>
    <w:rsid w:val="5B544C09"/>
    <w:rsid w:val="5B546635"/>
    <w:rsid w:val="5B5474F9"/>
    <w:rsid w:val="5B591FEE"/>
    <w:rsid w:val="5B5D6360"/>
    <w:rsid w:val="5B650C24"/>
    <w:rsid w:val="5B653D38"/>
    <w:rsid w:val="5B6C1370"/>
    <w:rsid w:val="5B700C48"/>
    <w:rsid w:val="5B762836"/>
    <w:rsid w:val="5B7D3062"/>
    <w:rsid w:val="5B810B6E"/>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71023"/>
    <w:rsid w:val="5C092D6F"/>
    <w:rsid w:val="5C1362D3"/>
    <w:rsid w:val="5C144649"/>
    <w:rsid w:val="5C211940"/>
    <w:rsid w:val="5C23504C"/>
    <w:rsid w:val="5C2C0B98"/>
    <w:rsid w:val="5C352582"/>
    <w:rsid w:val="5C360489"/>
    <w:rsid w:val="5C3767CF"/>
    <w:rsid w:val="5C390577"/>
    <w:rsid w:val="5C3F5EE9"/>
    <w:rsid w:val="5C410EB1"/>
    <w:rsid w:val="5C413E99"/>
    <w:rsid w:val="5C416E40"/>
    <w:rsid w:val="5C4376DC"/>
    <w:rsid w:val="5C45707D"/>
    <w:rsid w:val="5C471B1A"/>
    <w:rsid w:val="5C4E5CA1"/>
    <w:rsid w:val="5C520C5D"/>
    <w:rsid w:val="5C52761C"/>
    <w:rsid w:val="5C5603E6"/>
    <w:rsid w:val="5C5773AF"/>
    <w:rsid w:val="5C6451B7"/>
    <w:rsid w:val="5C652DBF"/>
    <w:rsid w:val="5C6D7E3F"/>
    <w:rsid w:val="5C6E6CFA"/>
    <w:rsid w:val="5C7250FC"/>
    <w:rsid w:val="5C766449"/>
    <w:rsid w:val="5C880935"/>
    <w:rsid w:val="5C8910A1"/>
    <w:rsid w:val="5C8E4CB9"/>
    <w:rsid w:val="5C9066F2"/>
    <w:rsid w:val="5C915347"/>
    <w:rsid w:val="5CA25840"/>
    <w:rsid w:val="5CB16240"/>
    <w:rsid w:val="5CB70F5B"/>
    <w:rsid w:val="5CBD128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71915"/>
    <w:rsid w:val="5D1A0064"/>
    <w:rsid w:val="5D1E0483"/>
    <w:rsid w:val="5D290A7F"/>
    <w:rsid w:val="5D2A75F3"/>
    <w:rsid w:val="5D2E4C8F"/>
    <w:rsid w:val="5D2F0156"/>
    <w:rsid w:val="5D300D00"/>
    <w:rsid w:val="5D327B7C"/>
    <w:rsid w:val="5D3D5181"/>
    <w:rsid w:val="5D3F2D1D"/>
    <w:rsid w:val="5D401CDD"/>
    <w:rsid w:val="5D4147FD"/>
    <w:rsid w:val="5D4464FB"/>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3278D"/>
    <w:rsid w:val="5DDC525C"/>
    <w:rsid w:val="5DDE17B2"/>
    <w:rsid w:val="5DE2734E"/>
    <w:rsid w:val="5DE444C7"/>
    <w:rsid w:val="5DE449D7"/>
    <w:rsid w:val="5DE44E7A"/>
    <w:rsid w:val="5DF2566B"/>
    <w:rsid w:val="5DF26221"/>
    <w:rsid w:val="5DF27979"/>
    <w:rsid w:val="5DF34859"/>
    <w:rsid w:val="5DF61A82"/>
    <w:rsid w:val="5DF966B0"/>
    <w:rsid w:val="5DFF0CC5"/>
    <w:rsid w:val="5E017F3D"/>
    <w:rsid w:val="5E041722"/>
    <w:rsid w:val="5E067182"/>
    <w:rsid w:val="5E0E517D"/>
    <w:rsid w:val="5E124791"/>
    <w:rsid w:val="5E167528"/>
    <w:rsid w:val="5E1B4A6C"/>
    <w:rsid w:val="5E1C61EC"/>
    <w:rsid w:val="5E2324C4"/>
    <w:rsid w:val="5E242814"/>
    <w:rsid w:val="5E2720CA"/>
    <w:rsid w:val="5E2C695E"/>
    <w:rsid w:val="5E3676CF"/>
    <w:rsid w:val="5E3B0EF2"/>
    <w:rsid w:val="5E3B2AAC"/>
    <w:rsid w:val="5E4052F5"/>
    <w:rsid w:val="5E475B90"/>
    <w:rsid w:val="5E490299"/>
    <w:rsid w:val="5E4B6995"/>
    <w:rsid w:val="5E4F7336"/>
    <w:rsid w:val="5E531698"/>
    <w:rsid w:val="5E5B6514"/>
    <w:rsid w:val="5E5C3755"/>
    <w:rsid w:val="5E5C65F2"/>
    <w:rsid w:val="5E640DBC"/>
    <w:rsid w:val="5E67334E"/>
    <w:rsid w:val="5E67568D"/>
    <w:rsid w:val="5E696614"/>
    <w:rsid w:val="5E697941"/>
    <w:rsid w:val="5E707C95"/>
    <w:rsid w:val="5E7877CB"/>
    <w:rsid w:val="5E794C04"/>
    <w:rsid w:val="5E795C99"/>
    <w:rsid w:val="5E7C2DBF"/>
    <w:rsid w:val="5E802BA9"/>
    <w:rsid w:val="5E841D01"/>
    <w:rsid w:val="5E891B83"/>
    <w:rsid w:val="5E924596"/>
    <w:rsid w:val="5E926A43"/>
    <w:rsid w:val="5E947B41"/>
    <w:rsid w:val="5E9533FE"/>
    <w:rsid w:val="5E9C24EB"/>
    <w:rsid w:val="5EA56847"/>
    <w:rsid w:val="5EAC01E3"/>
    <w:rsid w:val="5EB400C3"/>
    <w:rsid w:val="5EB82055"/>
    <w:rsid w:val="5EC309DA"/>
    <w:rsid w:val="5EC56D7E"/>
    <w:rsid w:val="5ECB3F99"/>
    <w:rsid w:val="5ECD3498"/>
    <w:rsid w:val="5ECF4FD8"/>
    <w:rsid w:val="5ED70F57"/>
    <w:rsid w:val="5EDD6588"/>
    <w:rsid w:val="5EDD7847"/>
    <w:rsid w:val="5EE35981"/>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56D9D"/>
    <w:rsid w:val="5F28125E"/>
    <w:rsid w:val="5F2C6056"/>
    <w:rsid w:val="5F314B60"/>
    <w:rsid w:val="5F3244CE"/>
    <w:rsid w:val="5F365AC4"/>
    <w:rsid w:val="5F3809A2"/>
    <w:rsid w:val="5F425E0E"/>
    <w:rsid w:val="5F456860"/>
    <w:rsid w:val="5F4D5E87"/>
    <w:rsid w:val="5F561440"/>
    <w:rsid w:val="5F565D66"/>
    <w:rsid w:val="5F5A6C52"/>
    <w:rsid w:val="5F5F628D"/>
    <w:rsid w:val="5F615247"/>
    <w:rsid w:val="5F692966"/>
    <w:rsid w:val="5F6A5A0A"/>
    <w:rsid w:val="5F6F6F70"/>
    <w:rsid w:val="5F704B54"/>
    <w:rsid w:val="5F73758B"/>
    <w:rsid w:val="5F796C02"/>
    <w:rsid w:val="5F7A3813"/>
    <w:rsid w:val="5F7B787C"/>
    <w:rsid w:val="5F7C348D"/>
    <w:rsid w:val="5F7D2687"/>
    <w:rsid w:val="5F7D2DFF"/>
    <w:rsid w:val="5F8E07ED"/>
    <w:rsid w:val="5F9D5EA1"/>
    <w:rsid w:val="5F9D7BCF"/>
    <w:rsid w:val="5FA03264"/>
    <w:rsid w:val="5FA67313"/>
    <w:rsid w:val="5FAF6A8E"/>
    <w:rsid w:val="5FB41C12"/>
    <w:rsid w:val="5FB50454"/>
    <w:rsid w:val="5FB66F77"/>
    <w:rsid w:val="5FBD0EC7"/>
    <w:rsid w:val="5FC23A38"/>
    <w:rsid w:val="5FC458D2"/>
    <w:rsid w:val="5FCE6F1E"/>
    <w:rsid w:val="5FD31DEC"/>
    <w:rsid w:val="5FD91C36"/>
    <w:rsid w:val="5FE80E96"/>
    <w:rsid w:val="5FE96661"/>
    <w:rsid w:val="5FF03685"/>
    <w:rsid w:val="5FF44B73"/>
    <w:rsid w:val="5FF70698"/>
    <w:rsid w:val="5FFC2AE4"/>
    <w:rsid w:val="5FFD34D5"/>
    <w:rsid w:val="60052229"/>
    <w:rsid w:val="60070FA0"/>
    <w:rsid w:val="6007379D"/>
    <w:rsid w:val="600814E0"/>
    <w:rsid w:val="60085C69"/>
    <w:rsid w:val="600B1124"/>
    <w:rsid w:val="601079C8"/>
    <w:rsid w:val="601441AB"/>
    <w:rsid w:val="6016135E"/>
    <w:rsid w:val="601B5C76"/>
    <w:rsid w:val="6021037D"/>
    <w:rsid w:val="60220779"/>
    <w:rsid w:val="60255BF0"/>
    <w:rsid w:val="602961E3"/>
    <w:rsid w:val="602B5AF6"/>
    <w:rsid w:val="602F51EE"/>
    <w:rsid w:val="6039674B"/>
    <w:rsid w:val="60396D53"/>
    <w:rsid w:val="60407DEC"/>
    <w:rsid w:val="60460B23"/>
    <w:rsid w:val="60475A2A"/>
    <w:rsid w:val="604B32E6"/>
    <w:rsid w:val="604F7EA6"/>
    <w:rsid w:val="60502B41"/>
    <w:rsid w:val="6051492B"/>
    <w:rsid w:val="60537905"/>
    <w:rsid w:val="60541C8D"/>
    <w:rsid w:val="60543A63"/>
    <w:rsid w:val="605845B7"/>
    <w:rsid w:val="605B3E1A"/>
    <w:rsid w:val="605B3F87"/>
    <w:rsid w:val="60612E69"/>
    <w:rsid w:val="6064351F"/>
    <w:rsid w:val="60692980"/>
    <w:rsid w:val="606D2ECB"/>
    <w:rsid w:val="60732D14"/>
    <w:rsid w:val="607524D0"/>
    <w:rsid w:val="60790820"/>
    <w:rsid w:val="607D133A"/>
    <w:rsid w:val="6082519D"/>
    <w:rsid w:val="60846521"/>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64584"/>
    <w:rsid w:val="60DB5344"/>
    <w:rsid w:val="60DC2AE2"/>
    <w:rsid w:val="60DE494B"/>
    <w:rsid w:val="60E0373A"/>
    <w:rsid w:val="60E264E0"/>
    <w:rsid w:val="60E33A55"/>
    <w:rsid w:val="60E43BF8"/>
    <w:rsid w:val="60E52A67"/>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05B91"/>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746E0"/>
    <w:rsid w:val="62582A8B"/>
    <w:rsid w:val="625C025D"/>
    <w:rsid w:val="625C1376"/>
    <w:rsid w:val="625D635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567A3"/>
    <w:rsid w:val="629A48D0"/>
    <w:rsid w:val="629E3BFE"/>
    <w:rsid w:val="62A024FE"/>
    <w:rsid w:val="62A054D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C73204"/>
    <w:rsid w:val="62CA49F7"/>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5AF"/>
    <w:rsid w:val="6326699A"/>
    <w:rsid w:val="63274BB1"/>
    <w:rsid w:val="632C1E99"/>
    <w:rsid w:val="63386BB9"/>
    <w:rsid w:val="633B1E29"/>
    <w:rsid w:val="633B3D0E"/>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D20AC1"/>
    <w:rsid w:val="63D22280"/>
    <w:rsid w:val="63D27499"/>
    <w:rsid w:val="63D42C64"/>
    <w:rsid w:val="63D5496E"/>
    <w:rsid w:val="63D640F3"/>
    <w:rsid w:val="63DD5AA5"/>
    <w:rsid w:val="63EF4DEA"/>
    <w:rsid w:val="63F02D8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81A89"/>
    <w:rsid w:val="642B7F25"/>
    <w:rsid w:val="6439189D"/>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7A37"/>
    <w:rsid w:val="6476698F"/>
    <w:rsid w:val="64776B12"/>
    <w:rsid w:val="647B6BF9"/>
    <w:rsid w:val="647D6981"/>
    <w:rsid w:val="647E5324"/>
    <w:rsid w:val="64827BE0"/>
    <w:rsid w:val="64882E0B"/>
    <w:rsid w:val="648F2A9F"/>
    <w:rsid w:val="649253FB"/>
    <w:rsid w:val="64935771"/>
    <w:rsid w:val="64974A1E"/>
    <w:rsid w:val="64991BDE"/>
    <w:rsid w:val="649C4479"/>
    <w:rsid w:val="64A31E2F"/>
    <w:rsid w:val="64A32EFE"/>
    <w:rsid w:val="64AF6A15"/>
    <w:rsid w:val="64B45B17"/>
    <w:rsid w:val="64B8420D"/>
    <w:rsid w:val="64B87A46"/>
    <w:rsid w:val="64B93D24"/>
    <w:rsid w:val="64C01A1B"/>
    <w:rsid w:val="64CC7113"/>
    <w:rsid w:val="64D001A0"/>
    <w:rsid w:val="64D43462"/>
    <w:rsid w:val="64D705EB"/>
    <w:rsid w:val="64D837BC"/>
    <w:rsid w:val="64DA452F"/>
    <w:rsid w:val="64DB4152"/>
    <w:rsid w:val="64DF6B49"/>
    <w:rsid w:val="64E724DB"/>
    <w:rsid w:val="64ED61E2"/>
    <w:rsid w:val="64ED7476"/>
    <w:rsid w:val="64F13852"/>
    <w:rsid w:val="64F2135A"/>
    <w:rsid w:val="64F656FB"/>
    <w:rsid w:val="64F65983"/>
    <w:rsid w:val="64F8441D"/>
    <w:rsid w:val="64F92204"/>
    <w:rsid w:val="65004915"/>
    <w:rsid w:val="650771CA"/>
    <w:rsid w:val="65091A81"/>
    <w:rsid w:val="650C6EF7"/>
    <w:rsid w:val="650F000D"/>
    <w:rsid w:val="650F6939"/>
    <w:rsid w:val="6512513F"/>
    <w:rsid w:val="65154158"/>
    <w:rsid w:val="65172DBA"/>
    <w:rsid w:val="651F03BA"/>
    <w:rsid w:val="6525430A"/>
    <w:rsid w:val="65281685"/>
    <w:rsid w:val="65284F3E"/>
    <w:rsid w:val="652924E8"/>
    <w:rsid w:val="652962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012AD"/>
    <w:rsid w:val="65620CDF"/>
    <w:rsid w:val="656763D3"/>
    <w:rsid w:val="656A2B47"/>
    <w:rsid w:val="656E5FF8"/>
    <w:rsid w:val="65755AA9"/>
    <w:rsid w:val="657701D4"/>
    <w:rsid w:val="657763D1"/>
    <w:rsid w:val="6577679C"/>
    <w:rsid w:val="65807AD8"/>
    <w:rsid w:val="65822FE0"/>
    <w:rsid w:val="65886C99"/>
    <w:rsid w:val="658B3278"/>
    <w:rsid w:val="659B3091"/>
    <w:rsid w:val="659F52F3"/>
    <w:rsid w:val="65A16EE2"/>
    <w:rsid w:val="65AA2639"/>
    <w:rsid w:val="65AB206F"/>
    <w:rsid w:val="65AB2D2A"/>
    <w:rsid w:val="65AE1917"/>
    <w:rsid w:val="65B05F69"/>
    <w:rsid w:val="65B206FB"/>
    <w:rsid w:val="65B33093"/>
    <w:rsid w:val="65B455FE"/>
    <w:rsid w:val="65BC78B0"/>
    <w:rsid w:val="65C11EF0"/>
    <w:rsid w:val="65C560F4"/>
    <w:rsid w:val="65CA2BB7"/>
    <w:rsid w:val="65CF4916"/>
    <w:rsid w:val="65CF507B"/>
    <w:rsid w:val="65D7742E"/>
    <w:rsid w:val="65D83D90"/>
    <w:rsid w:val="65DC17B9"/>
    <w:rsid w:val="65E21C0A"/>
    <w:rsid w:val="65E24FDC"/>
    <w:rsid w:val="65E900F4"/>
    <w:rsid w:val="65EA53B7"/>
    <w:rsid w:val="65EA5432"/>
    <w:rsid w:val="65EF5FEE"/>
    <w:rsid w:val="65F06C33"/>
    <w:rsid w:val="65F078C4"/>
    <w:rsid w:val="65FB591C"/>
    <w:rsid w:val="65FF726F"/>
    <w:rsid w:val="6601483B"/>
    <w:rsid w:val="6602552F"/>
    <w:rsid w:val="660B2BF5"/>
    <w:rsid w:val="661000CD"/>
    <w:rsid w:val="661053D5"/>
    <w:rsid w:val="661150EE"/>
    <w:rsid w:val="66115FAF"/>
    <w:rsid w:val="661512C2"/>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65D5"/>
    <w:rsid w:val="668A27E0"/>
    <w:rsid w:val="668E3A35"/>
    <w:rsid w:val="668E3E21"/>
    <w:rsid w:val="669169ED"/>
    <w:rsid w:val="66931BDB"/>
    <w:rsid w:val="66932B34"/>
    <w:rsid w:val="6695298C"/>
    <w:rsid w:val="66A32918"/>
    <w:rsid w:val="66A5390F"/>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6FE3A10"/>
    <w:rsid w:val="67016A4B"/>
    <w:rsid w:val="67076572"/>
    <w:rsid w:val="670E396A"/>
    <w:rsid w:val="671B08CF"/>
    <w:rsid w:val="67206181"/>
    <w:rsid w:val="67243A92"/>
    <w:rsid w:val="67333E25"/>
    <w:rsid w:val="67362900"/>
    <w:rsid w:val="6737473D"/>
    <w:rsid w:val="673B15C5"/>
    <w:rsid w:val="673F566D"/>
    <w:rsid w:val="67477A3D"/>
    <w:rsid w:val="674836B0"/>
    <w:rsid w:val="674A7242"/>
    <w:rsid w:val="674C31F8"/>
    <w:rsid w:val="6750530D"/>
    <w:rsid w:val="67534BA2"/>
    <w:rsid w:val="67544D32"/>
    <w:rsid w:val="675B36E2"/>
    <w:rsid w:val="67627CB0"/>
    <w:rsid w:val="67646E19"/>
    <w:rsid w:val="67667554"/>
    <w:rsid w:val="6768236C"/>
    <w:rsid w:val="676E655A"/>
    <w:rsid w:val="677118EF"/>
    <w:rsid w:val="6774106C"/>
    <w:rsid w:val="67753DAD"/>
    <w:rsid w:val="67756A70"/>
    <w:rsid w:val="67774A68"/>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3324"/>
    <w:rsid w:val="67DC3979"/>
    <w:rsid w:val="67E30381"/>
    <w:rsid w:val="67E52885"/>
    <w:rsid w:val="67E81682"/>
    <w:rsid w:val="67E86538"/>
    <w:rsid w:val="67E96C00"/>
    <w:rsid w:val="67EA07C1"/>
    <w:rsid w:val="67EE61ED"/>
    <w:rsid w:val="67F43FF6"/>
    <w:rsid w:val="67FC5BF8"/>
    <w:rsid w:val="6807753D"/>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14FD0"/>
    <w:rsid w:val="68751DB4"/>
    <w:rsid w:val="68764268"/>
    <w:rsid w:val="687A5ED1"/>
    <w:rsid w:val="687E3886"/>
    <w:rsid w:val="68806846"/>
    <w:rsid w:val="68890748"/>
    <w:rsid w:val="689659D5"/>
    <w:rsid w:val="68975DFE"/>
    <w:rsid w:val="6899632D"/>
    <w:rsid w:val="689C1173"/>
    <w:rsid w:val="689D30E4"/>
    <w:rsid w:val="689F3DA8"/>
    <w:rsid w:val="68A07D85"/>
    <w:rsid w:val="68A176D0"/>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1190B"/>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A00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1E0E64"/>
    <w:rsid w:val="6A237F9A"/>
    <w:rsid w:val="6A2927D5"/>
    <w:rsid w:val="6A297A90"/>
    <w:rsid w:val="6A315F4F"/>
    <w:rsid w:val="6A3205AE"/>
    <w:rsid w:val="6A333626"/>
    <w:rsid w:val="6A36588F"/>
    <w:rsid w:val="6A3B10DA"/>
    <w:rsid w:val="6A3C3F5C"/>
    <w:rsid w:val="6A407024"/>
    <w:rsid w:val="6A40721D"/>
    <w:rsid w:val="6A43139C"/>
    <w:rsid w:val="6A483FC6"/>
    <w:rsid w:val="6A4A77B4"/>
    <w:rsid w:val="6A4F4ED1"/>
    <w:rsid w:val="6A50190E"/>
    <w:rsid w:val="6A5041C8"/>
    <w:rsid w:val="6A5621AF"/>
    <w:rsid w:val="6A5C7A7C"/>
    <w:rsid w:val="6A5F1C7D"/>
    <w:rsid w:val="6A5F7EA4"/>
    <w:rsid w:val="6A6A5B24"/>
    <w:rsid w:val="6A722D01"/>
    <w:rsid w:val="6A7E3F26"/>
    <w:rsid w:val="6A824377"/>
    <w:rsid w:val="6A842F61"/>
    <w:rsid w:val="6A893C5B"/>
    <w:rsid w:val="6A8A6E92"/>
    <w:rsid w:val="6A8C028A"/>
    <w:rsid w:val="6A8F5B50"/>
    <w:rsid w:val="6A901EF2"/>
    <w:rsid w:val="6A904CE3"/>
    <w:rsid w:val="6A984426"/>
    <w:rsid w:val="6A9F55D9"/>
    <w:rsid w:val="6AA840CF"/>
    <w:rsid w:val="6AA957FF"/>
    <w:rsid w:val="6AAB0593"/>
    <w:rsid w:val="6AAF4F01"/>
    <w:rsid w:val="6AB936AC"/>
    <w:rsid w:val="6ABC0113"/>
    <w:rsid w:val="6ABC5C6B"/>
    <w:rsid w:val="6ABD573B"/>
    <w:rsid w:val="6AC03859"/>
    <w:rsid w:val="6AC54DB6"/>
    <w:rsid w:val="6AC70E22"/>
    <w:rsid w:val="6ACD4739"/>
    <w:rsid w:val="6AD24384"/>
    <w:rsid w:val="6AD77D3D"/>
    <w:rsid w:val="6ADA37EA"/>
    <w:rsid w:val="6ADA5A9F"/>
    <w:rsid w:val="6ADB3E4A"/>
    <w:rsid w:val="6ADD1B51"/>
    <w:rsid w:val="6AE45778"/>
    <w:rsid w:val="6AE74CC5"/>
    <w:rsid w:val="6AE90007"/>
    <w:rsid w:val="6AF549EB"/>
    <w:rsid w:val="6AF8004A"/>
    <w:rsid w:val="6B0C68EE"/>
    <w:rsid w:val="6B0E0D34"/>
    <w:rsid w:val="6B107E7B"/>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15A2"/>
    <w:rsid w:val="6B5179DF"/>
    <w:rsid w:val="6B5E5F25"/>
    <w:rsid w:val="6B5F1A23"/>
    <w:rsid w:val="6B620ED9"/>
    <w:rsid w:val="6B647694"/>
    <w:rsid w:val="6B666A66"/>
    <w:rsid w:val="6B687879"/>
    <w:rsid w:val="6B6C74E1"/>
    <w:rsid w:val="6B713FC1"/>
    <w:rsid w:val="6B7357C3"/>
    <w:rsid w:val="6B740798"/>
    <w:rsid w:val="6B7917F0"/>
    <w:rsid w:val="6B7929E4"/>
    <w:rsid w:val="6B7B270E"/>
    <w:rsid w:val="6B7F2048"/>
    <w:rsid w:val="6B8121B6"/>
    <w:rsid w:val="6B832B21"/>
    <w:rsid w:val="6B867E5C"/>
    <w:rsid w:val="6B88607A"/>
    <w:rsid w:val="6B8E21E8"/>
    <w:rsid w:val="6B8F6AAA"/>
    <w:rsid w:val="6B9150FF"/>
    <w:rsid w:val="6B945479"/>
    <w:rsid w:val="6B946BF3"/>
    <w:rsid w:val="6BA21D6E"/>
    <w:rsid w:val="6BA2350F"/>
    <w:rsid w:val="6BA31178"/>
    <w:rsid w:val="6BB2108D"/>
    <w:rsid w:val="6BBA4ECD"/>
    <w:rsid w:val="6BC53A3C"/>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4767D"/>
    <w:rsid w:val="6C1E565E"/>
    <w:rsid w:val="6C2415A9"/>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570B"/>
    <w:rsid w:val="6C991F93"/>
    <w:rsid w:val="6C99577C"/>
    <w:rsid w:val="6CA7502F"/>
    <w:rsid w:val="6CB24E6C"/>
    <w:rsid w:val="6CB41408"/>
    <w:rsid w:val="6CB46B8A"/>
    <w:rsid w:val="6CB64445"/>
    <w:rsid w:val="6CBB71BB"/>
    <w:rsid w:val="6CBC65F7"/>
    <w:rsid w:val="6CBE322E"/>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0F5007"/>
    <w:rsid w:val="6D116339"/>
    <w:rsid w:val="6D1C0D1C"/>
    <w:rsid w:val="6D23170F"/>
    <w:rsid w:val="6D253611"/>
    <w:rsid w:val="6D330BE7"/>
    <w:rsid w:val="6D3326A9"/>
    <w:rsid w:val="6D391765"/>
    <w:rsid w:val="6D3A5839"/>
    <w:rsid w:val="6D3B5319"/>
    <w:rsid w:val="6D3D2693"/>
    <w:rsid w:val="6D3E4C60"/>
    <w:rsid w:val="6D40296E"/>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15C0A"/>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C6F2C"/>
    <w:rsid w:val="6DDF7647"/>
    <w:rsid w:val="6DE36825"/>
    <w:rsid w:val="6DE53394"/>
    <w:rsid w:val="6DE70C3E"/>
    <w:rsid w:val="6DE7336C"/>
    <w:rsid w:val="6DEE6EA0"/>
    <w:rsid w:val="6DFC7B9F"/>
    <w:rsid w:val="6DFF791B"/>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30164"/>
    <w:rsid w:val="6EB40256"/>
    <w:rsid w:val="6EC153B6"/>
    <w:rsid w:val="6EC47C33"/>
    <w:rsid w:val="6EC65E9A"/>
    <w:rsid w:val="6ECE3DBA"/>
    <w:rsid w:val="6ED673DE"/>
    <w:rsid w:val="6ED77BF9"/>
    <w:rsid w:val="6ED96A02"/>
    <w:rsid w:val="6EDC7E1D"/>
    <w:rsid w:val="6EEA4297"/>
    <w:rsid w:val="6EF00518"/>
    <w:rsid w:val="6EF219BB"/>
    <w:rsid w:val="6EF72478"/>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221DD"/>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C53"/>
    <w:rsid w:val="6F8426D4"/>
    <w:rsid w:val="6F897F4B"/>
    <w:rsid w:val="6F8C5AA5"/>
    <w:rsid w:val="6F8F537D"/>
    <w:rsid w:val="6F94219D"/>
    <w:rsid w:val="6F951010"/>
    <w:rsid w:val="6F9B34F3"/>
    <w:rsid w:val="6FA274A1"/>
    <w:rsid w:val="6FA32C4E"/>
    <w:rsid w:val="6FA742BB"/>
    <w:rsid w:val="6FAB7699"/>
    <w:rsid w:val="6FAE711A"/>
    <w:rsid w:val="6FB16382"/>
    <w:rsid w:val="6FB628CA"/>
    <w:rsid w:val="6FBF7E82"/>
    <w:rsid w:val="6FC0794B"/>
    <w:rsid w:val="6FC5072F"/>
    <w:rsid w:val="6FD4076D"/>
    <w:rsid w:val="6FD6728B"/>
    <w:rsid w:val="6FD73EF4"/>
    <w:rsid w:val="6FD916CD"/>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07694"/>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E5DB8"/>
    <w:rsid w:val="717F36DE"/>
    <w:rsid w:val="718778F2"/>
    <w:rsid w:val="71892B0B"/>
    <w:rsid w:val="71900F77"/>
    <w:rsid w:val="719164BB"/>
    <w:rsid w:val="719565EA"/>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9626B"/>
    <w:rsid w:val="71CA4D7E"/>
    <w:rsid w:val="71CD7498"/>
    <w:rsid w:val="71DB3698"/>
    <w:rsid w:val="71DE7203"/>
    <w:rsid w:val="71DE72C2"/>
    <w:rsid w:val="71DF641B"/>
    <w:rsid w:val="71E12399"/>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B515A"/>
    <w:rsid w:val="72535D9A"/>
    <w:rsid w:val="725E105F"/>
    <w:rsid w:val="72615664"/>
    <w:rsid w:val="72653DC6"/>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832B1"/>
    <w:rsid w:val="72EF09E9"/>
    <w:rsid w:val="72F0664A"/>
    <w:rsid w:val="72FC45F3"/>
    <w:rsid w:val="72FE328E"/>
    <w:rsid w:val="72FE7704"/>
    <w:rsid w:val="73034A50"/>
    <w:rsid w:val="730462D7"/>
    <w:rsid w:val="7306194D"/>
    <w:rsid w:val="730A0BC9"/>
    <w:rsid w:val="7311024C"/>
    <w:rsid w:val="73153633"/>
    <w:rsid w:val="7316638E"/>
    <w:rsid w:val="73167058"/>
    <w:rsid w:val="731926E4"/>
    <w:rsid w:val="731A0923"/>
    <w:rsid w:val="731C06A9"/>
    <w:rsid w:val="732131B7"/>
    <w:rsid w:val="73225E11"/>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11569"/>
    <w:rsid w:val="73BA45DB"/>
    <w:rsid w:val="73BA7013"/>
    <w:rsid w:val="73BE10D0"/>
    <w:rsid w:val="73CC32DE"/>
    <w:rsid w:val="73D1234D"/>
    <w:rsid w:val="73DA5F96"/>
    <w:rsid w:val="73DB2094"/>
    <w:rsid w:val="73E15536"/>
    <w:rsid w:val="73E46A17"/>
    <w:rsid w:val="73E838A6"/>
    <w:rsid w:val="73E87940"/>
    <w:rsid w:val="73EF34A0"/>
    <w:rsid w:val="73F25FC6"/>
    <w:rsid w:val="73F33807"/>
    <w:rsid w:val="73F67C10"/>
    <w:rsid w:val="73FC210E"/>
    <w:rsid w:val="740229F2"/>
    <w:rsid w:val="740230FB"/>
    <w:rsid w:val="740870DF"/>
    <w:rsid w:val="740E0AC8"/>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46843"/>
    <w:rsid w:val="74886C9D"/>
    <w:rsid w:val="748D4CA1"/>
    <w:rsid w:val="748E40CB"/>
    <w:rsid w:val="74902902"/>
    <w:rsid w:val="74905AB6"/>
    <w:rsid w:val="749A353B"/>
    <w:rsid w:val="749E3A5B"/>
    <w:rsid w:val="74B30C33"/>
    <w:rsid w:val="74B41C1A"/>
    <w:rsid w:val="74B957EB"/>
    <w:rsid w:val="74CA3AD5"/>
    <w:rsid w:val="74CC087B"/>
    <w:rsid w:val="74CC36DC"/>
    <w:rsid w:val="74CE67CF"/>
    <w:rsid w:val="74CF49BD"/>
    <w:rsid w:val="74D073FB"/>
    <w:rsid w:val="74D25EE2"/>
    <w:rsid w:val="74D94700"/>
    <w:rsid w:val="74DA5EE2"/>
    <w:rsid w:val="74E21F05"/>
    <w:rsid w:val="74E61D79"/>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86B17"/>
    <w:rsid w:val="75AD4917"/>
    <w:rsid w:val="75AD4F3F"/>
    <w:rsid w:val="75AD5DED"/>
    <w:rsid w:val="75AD6B4D"/>
    <w:rsid w:val="75B57B03"/>
    <w:rsid w:val="75B7184F"/>
    <w:rsid w:val="75B863CA"/>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E0748"/>
    <w:rsid w:val="76015723"/>
    <w:rsid w:val="76054065"/>
    <w:rsid w:val="760A0B3F"/>
    <w:rsid w:val="76105091"/>
    <w:rsid w:val="76137111"/>
    <w:rsid w:val="76160B37"/>
    <w:rsid w:val="762333EB"/>
    <w:rsid w:val="76240809"/>
    <w:rsid w:val="76284A99"/>
    <w:rsid w:val="762B0A64"/>
    <w:rsid w:val="76330CEC"/>
    <w:rsid w:val="76343A9F"/>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163D8"/>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37A7A"/>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B5AF2"/>
    <w:rsid w:val="77AF421C"/>
    <w:rsid w:val="77AF4A25"/>
    <w:rsid w:val="77B16742"/>
    <w:rsid w:val="77B36B5D"/>
    <w:rsid w:val="77B61118"/>
    <w:rsid w:val="77B75A06"/>
    <w:rsid w:val="77BE7A3F"/>
    <w:rsid w:val="77C0217C"/>
    <w:rsid w:val="77C559FA"/>
    <w:rsid w:val="77C73C66"/>
    <w:rsid w:val="77CC6CB8"/>
    <w:rsid w:val="77D0780A"/>
    <w:rsid w:val="77D45574"/>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C97799"/>
    <w:rsid w:val="78D23226"/>
    <w:rsid w:val="78D23B7E"/>
    <w:rsid w:val="78DD15DB"/>
    <w:rsid w:val="78DE5479"/>
    <w:rsid w:val="78E10719"/>
    <w:rsid w:val="78F14E36"/>
    <w:rsid w:val="78F2041F"/>
    <w:rsid w:val="78FB7710"/>
    <w:rsid w:val="79044E43"/>
    <w:rsid w:val="790505C7"/>
    <w:rsid w:val="79081CD5"/>
    <w:rsid w:val="790C2CCB"/>
    <w:rsid w:val="791035E5"/>
    <w:rsid w:val="791A0BFE"/>
    <w:rsid w:val="791C71D0"/>
    <w:rsid w:val="79201362"/>
    <w:rsid w:val="79231B51"/>
    <w:rsid w:val="79232A8D"/>
    <w:rsid w:val="792367A0"/>
    <w:rsid w:val="792625EA"/>
    <w:rsid w:val="792B78FE"/>
    <w:rsid w:val="792F24D4"/>
    <w:rsid w:val="7934402C"/>
    <w:rsid w:val="793F36CB"/>
    <w:rsid w:val="79494A2B"/>
    <w:rsid w:val="795072DC"/>
    <w:rsid w:val="795A5F20"/>
    <w:rsid w:val="795A6118"/>
    <w:rsid w:val="795B7AF6"/>
    <w:rsid w:val="795C76C4"/>
    <w:rsid w:val="7966464C"/>
    <w:rsid w:val="796B1171"/>
    <w:rsid w:val="796C3F53"/>
    <w:rsid w:val="797140B6"/>
    <w:rsid w:val="79734775"/>
    <w:rsid w:val="7975414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A136D"/>
    <w:rsid w:val="79FD3BCB"/>
    <w:rsid w:val="7A040D63"/>
    <w:rsid w:val="7A05786A"/>
    <w:rsid w:val="7A0807AB"/>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E34CA"/>
    <w:rsid w:val="7A6F0B2B"/>
    <w:rsid w:val="7A713529"/>
    <w:rsid w:val="7A766534"/>
    <w:rsid w:val="7A797208"/>
    <w:rsid w:val="7A7E451F"/>
    <w:rsid w:val="7A7F7981"/>
    <w:rsid w:val="7A821419"/>
    <w:rsid w:val="7A831E06"/>
    <w:rsid w:val="7A874FD1"/>
    <w:rsid w:val="7A8E0D0A"/>
    <w:rsid w:val="7A9143C1"/>
    <w:rsid w:val="7AA62863"/>
    <w:rsid w:val="7AAB2D5F"/>
    <w:rsid w:val="7AAC38E0"/>
    <w:rsid w:val="7AB32A39"/>
    <w:rsid w:val="7ABF10D1"/>
    <w:rsid w:val="7AC03E60"/>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2077D6"/>
    <w:rsid w:val="7B265541"/>
    <w:rsid w:val="7B2B2FA5"/>
    <w:rsid w:val="7B2D37CA"/>
    <w:rsid w:val="7B335CA4"/>
    <w:rsid w:val="7B37278E"/>
    <w:rsid w:val="7B3D3CB9"/>
    <w:rsid w:val="7B5263BB"/>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07C21"/>
    <w:rsid w:val="7B733935"/>
    <w:rsid w:val="7B7451BC"/>
    <w:rsid w:val="7B7C162F"/>
    <w:rsid w:val="7B7D1905"/>
    <w:rsid w:val="7B8175B9"/>
    <w:rsid w:val="7B833A1A"/>
    <w:rsid w:val="7B8D734B"/>
    <w:rsid w:val="7B9174D9"/>
    <w:rsid w:val="7B936E9C"/>
    <w:rsid w:val="7B956F44"/>
    <w:rsid w:val="7BA7517C"/>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D2566"/>
    <w:rsid w:val="7BFD7D0D"/>
    <w:rsid w:val="7BFF3261"/>
    <w:rsid w:val="7C013AFE"/>
    <w:rsid w:val="7C0A5CE9"/>
    <w:rsid w:val="7C142374"/>
    <w:rsid w:val="7C1B24E3"/>
    <w:rsid w:val="7C1F2759"/>
    <w:rsid w:val="7C203471"/>
    <w:rsid w:val="7C214E9E"/>
    <w:rsid w:val="7C222FFB"/>
    <w:rsid w:val="7C2B3FDE"/>
    <w:rsid w:val="7C306EAC"/>
    <w:rsid w:val="7C360911"/>
    <w:rsid w:val="7C370C08"/>
    <w:rsid w:val="7C376987"/>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82D65"/>
    <w:rsid w:val="7CAF7B47"/>
    <w:rsid w:val="7CB074CA"/>
    <w:rsid w:val="7CB26799"/>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D5C05"/>
    <w:rsid w:val="7D143F07"/>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13365"/>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94620"/>
    <w:rsid w:val="7E1B6E9F"/>
    <w:rsid w:val="7E1C7387"/>
    <w:rsid w:val="7E1D54AF"/>
    <w:rsid w:val="7E263D3A"/>
    <w:rsid w:val="7E2D53BF"/>
    <w:rsid w:val="7E2F4A5F"/>
    <w:rsid w:val="7E327A15"/>
    <w:rsid w:val="7E3B51FA"/>
    <w:rsid w:val="7E3C4164"/>
    <w:rsid w:val="7E3D2B8F"/>
    <w:rsid w:val="7E403F72"/>
    <w:rsid w:val="7E42756E"/>
    <w:rsid w:val="7E4854DF"/>
    <w:rsid w:val="7E4944ED"/>
    <w:rsid w:val="7E514216"/>
    <w:rsid w:val="7E5B6848"/>
    <w:rsid w:val="7E665777"/>
    <w:rsid w:val="7E6672A9"/>
    <w:rsid w:val="7E67389E"/>
    <w:rsid w:val="7E681F3E"/>
    <w:rsid w:val="7E685078"/>
    <w:rsid w:val="7E695545"/>
    <w:rsid w:val="7E7225C8"/>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45FF8"/>
    <w:rsid w:val="7EC54092"/>
    <w:rsid w:val="7ECA224D"/>
    <w:rsid w:val="7ED0094C"/>
    <w:rsid w:val="7ED534FD"/>
    <w:rsid w:val="7ED65889"/>
    <w:rsid w:val="7ED965D6"/>
    <w:rsid w:val="7EE405BA"/>
    <w:rsid w:val="7EE701ED"/>
    <w:rsid w:val="7EEA67B2"/>
    <w:rsid w:val="7EEA6FE3"/>
    <w:rsid w:val="7EEC045E"/>
    <w:rsid w:val="7EED7418"/>
    <w:rsid w:val="7EF230CD"/>
    <w:rsid w:val="7EF47B20"/>
    <w:rsid w:val="7EF81CCE"/>
    <w:rsid w:val="7F04131E"/>
    <w:rsid w:val="7F0F2694"/>
    <w:rsid w:val="7F1535FF"/>
    <w:rsid w:val="7F193139"/>
    <w:rsid w:val="7F283C38"/>
    <w:rsid w:val="7F2E4452"/>
    <w:rsid w:val="7F3149AB"/>
    <w:rsid w:val="7F3277A1"/>
    <w:rsid w:val="7F3B3101"/>
    <w:rsid w:val="7F3B4E97"/>
    <w:rsid w:val="7F3D45CB"/>
    <w:rsid w:val="7F3D5899"/>
    <w:rsid w:val="7F405053"/>
    <w:rsid w:val="7F425F57"/>
    <w:rsid w:val="7F4343FD"/>
    <w:rsid w:val="7F4E339D"/>
    <w:rsid w:val="7F5410D4"/>
    <w:rsid w:val="7F5557C4"/>
    <w:rsid w:val="7F590744"/>
    <w:rsid w:val="7F591C40"/>
    <w:rsid w:val="7F5E14A3"/>
    <w:rsid w:val="7F6767D5"/>
    <w:rsid w:val="7F6A137F"/>
    <w:rsid w:val="7F6D2F51"/>
    <w:rsid w:val="7F6F052D"/>
    <w:rsid w:val="7F6F259F"/>
    <w:rsid w:val="7F740384"/>
    <w:rsid w:val="7F780840"/>
    <w:rsid w:val="7F7B1F1F"/>
    <w:rsid w:val="7F7C55C8"/>
    <w:rsid w:val="7F8322D3"/>
    <w:rsid w:val="7F84443F"/>
    <w:rsid w:val="7F882E57"/>
    <w:rsid w:val="7F8C458B"/>
    <w:rsid w:val="7F92041B"/>
    <w:rsid w:val="7F994C96"/>
    <w:rsid w:val="7F9D1EAE"/>
    <w:rsid w:val="7F9D4537"/>
    <w:rsid w:val="7FA0015B"/>
    <w:rsid w:val="7FA83506"/>
    <w:rsid w:val="7FB0347F"/>
    <w:rsid w:val="7FB81DF3"/>
    <w:rsid w:val="7FBD4EB0"/>
    <w:rsid w:val="7FBF2D71"/>
    <w:rsid w:val="7FBF39EC"/>
    <w:rsid w:val="7FC0761A"/>
    <w:rsid w:val="7FC80036"/>
    <w:rsid w:val="7FD051DA"/>
    <w:rsid w:val="7FD33E06"/>
    <w:rsid w:val="7FD376CE"/>
    <w:rsid w:val="7FD57FF0"/>
    <w:rsid w:val="7FD75105"/>
    <w:rsid w:val="7FDB57CC"/>
    <w:rsid w:val="7FDD080F"/>
    <w:rsid w:val="7FE02FA7"/>
    <w:rsid w:val="7FE40E63"/>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24</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2021-08-06T08:11:04Z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